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0EE89" w14:textId="0648FBA2" w:rsidR="00911407" w:rsidRDefault="00911407">
      <w:bookmarkStart w:id="0" w:name="Purpose"/>
    </w:p>
    <w:sdt>
      <w:sdtPr>
        <w:rPr>
          <w:rFonts w:asciiTheme="minorHAnsi" w:eastAsiaTheme="minorHAnsi" w:hAnsiTheme="minorHAnsi" w:cstheme="minorBidi"/>
          <w:color w:val="auto"/>
          <w:sz w:val="22"/>
          <w:szCs w:val="22"/>
        </w:rPr>
        <w:id w:val="-1433269986"/>
        <w:docPartObj>
          <w:docPartGallery w:val="Table of Contents"/>
          <w:docPartUnique/>
        </w:docPartObj>
      </w:sdtPr>
      <w:sdtEndPr>
        <w:rPr>
          <w:b/>
          <w:bCs/>
          <w:noProof/>
        </w:rPr>
      </w:sdtEndPr>
      <w:sdtContent>
        <w:p w14:paraId="439BB4D8" w14:textId="38890EC0" w:rsidR="00911407" w:rsidRDefault="00911407">
          <w:pPr>
            <w:pStyle w:val="TOCHeading"/>
          </w:pPr>
          <w:r>
            <w:t>Contents</w:t>
          </w:r>
        </w:p>
        <w:p w14:paraId="49F36EA8" w14:textId="4BCA8257" w:rsidR="0046386D" w:rsidRDefault="00911407">
          <w:pPr>
            <w:pStyle w:val="TOC1"/>
            <w:tabs>
              <w:tab w:val="left" w:pos="440"/>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17870248" w:history="1">
            <w:r w:rsidR="0046386D" w:rsidRPr="00201A99">
              <w:rPr>
                <w:rStyle w:val="Hyperlink"/>
                <w:noProof/>
              </w:rPr>
              <w:t>1.</w:t>
            </w:r>
            <w:r w:rsidR="0046386D">
              <w:rPr>
                <w:rFonts w:eastAsiaTheme="minorEastAsia"/>
                <w:noProof/>
              </w:rPr>
              <w:tab/>
            </w:r>
            <w:r w:rsidR="0046386D" w:rsidRPr="00201A99">
              <w:rPr>
                <w:rStyle w:val="Hyperlink"/>
                <w:noProof/>
              </w:rPr>
              <w:t>Purpose</w:t>
            </w:r>
            <w:r w:rsidR="0046386D">
              <w:rPr>
                <w:noProof/>
                <w:webHidden/>
              </w:rPr>
              <w:tab/>
            </w:r>
            <w:r w:rsidR="0046386D">
              <w:rPr>
                <w:noProof/>
                <w:webHidden/>
              </w:rPr>
              <w:fldChar w:fldCharType="begin"/>
            </w:r>
            <w:r w:rsidR="0046386D">
              <w:rPr>
                <w:noProof/>
                <w:webHidden/>
              </w:rPr>
              <w:instrText xml:space="preserve"> PAGEREF _Toc517870248 \h </w:instrText>
            </w:r>
            <w:r w:rsidR="0046386D">
              <w:rPr>
                <w:noProof/>
                <w:webHidden/>
              </w:rPr>
            </w:r>
            <w:r w:rsidR="0046386D">
              <w:rPr>
                <w:noProof/>
                <w:webHidden/>
              </w:rPr>
              <w:fldChar w:fldCharType="separate"/>
            </w:r>
            <w:r w:rsidR="00BC3DE8">
              <w:rPr>
                <w:noProof/>
                <w:webHidden/>
              </w:rPr>
              <w:t>2</w:t>
            </w:r>
            <w:r w:rsidR="0046386D">
              <w:rPr>
                <w:noProof/>
                <w:webHidden/>
              </w:rPr>
              <w:fldChar w:fldCharType="end"/>
            </w:r>
          </w:hyperlink>
        </w:p>
        <w:p w14:paraId="1AE90CC2" w14:textId="65B71E14" w:rsidR="0046386D" w:rsidRDefault="00883B8D">
          <w:pPr>
            <w:pStyle w:val="TOC2"/>
            <w:tabs>
              <w:tab w:val="left" w:pos="660"/>
              <w:tab w:val="right" w:leader="dot" w:pos="9350"/>
            </w:tabs>
            <w:rPr>
              <w:rFonts w:eastAsiaTheme="minorEastAsia"/>
              <w:noProof/>
            </w:rPr>
          </w:pPr>
          <w:hyperlink w:anchor="_Toc517870249" w:history="1">
            <w:r w:rsidR="0046386D" w:rsidRPr="00201A99">
              <w:rPr>
                <w:rStyle w:val="Hyperlink"/>
                <w:noProof/>
              </w:rPr>
              <w:t>a)</w:t>
            </w:r>
            <w:r w:rsidR="0046386D">
              <w:rPr>
                <w:rFonts w:eastAsiaTheme="minorEastAsia"/>
                <w:noProof/>
              </w:rPr>
              <w:tab/>
            </w:r>
            <w:r w:rsidR="0046386D" w:rsidRPr="00201A99">
              <w:rPr>
                <w:rStyle w:val="Hyperlink"/>
                <w:noProof/>
              </w:rPr>
              <w:t>Background Information</w:t>
            </w:r>
            <w:r w:rsidR="0046386D">
              <w:rPr>
                <w:noProof/>
                <w:webHidden/>
              </w:rPr>
              <w:tab/>
            </w:r>
            <w:r w:rsidR="0046386D">
              <w:rPr>
                <w:noProof/>
                <w:webHidden/>
              </w:rPr>
              <w:fldChar w:fldCharType="begin"/>
            </w:r>
            <w:r w:rsidR="0046386D">
              <w:rPr>
                <w:noProof/>
                <w:webHidden/>
              </w:rPr>
              <w:instrText xml:space="preserve"> PAGEREF _Toc517870249 \h </w:instrText>
            </w:r>
            <w:r w:rsidR="0046386D">
              <w:rPr>
                <w:noProof/>
                <w:webHidden/>
              </w:rPr>
            </w:r>
            <w:r w:rsidR="0046386D">
              <w:rPr>
                <w:noProof/>
                <w:webHidden/>
              </w:rPr>
              <w:fldChar w:fldCharType="separate"/>
            </w:r>
            <w:r w:rsidR="00BC3DE8">
              <w:rPr>
                <w:noProof/>
                <w:webHidden/>
              </w:rPr>
              <w:t>2</w:t>
            </w:r>
            <w:r w:rsidR="0046386D">
              <w:rPr>
                <w:noProof/>
                <w:webHidden/>
              </w:rPr>
              <w:fldChar w:fldCharType="end"/>
            </w:r>
          </w:hyperlink>
        </w:p>
        <w:p w14:paraId="799B2D43" w14:textId="3C22E764" w:rsidR="0046386D" w:rsidRDefault="00883B8D">
          <w:pPr>
            <w:pStyle w:val="TOC2"/>
            <w:tabs>
              <w:tab w:val="left" w:pos="660"/>
              <w:tab w:val="right" w:leader="dot" w:pos="9350"/>
            </w:tabs>
            <w:rPr>
              <w:rFonts w:eastAsiaTheme="minorEastAsia"/>
              <w:noProof/>
            </w:rPr>
          </w:pPr>
          <w:hyperlink w:anchor="_Toc517870250" w:history="1">
            <w:r w:rsidR="0046386D" w:rsidRPr="00201A99">
              <w:rPr>
                <w:rStyle w:val="Hyperlink"/>
                <w:noProof/>
              </w:rPr>
              <w:t>b)</w:t>
            </w:r>
            <w:r w:rsidR="0046386D">
              <w:rPr>
                <w:rFonts w:eastAsiaTheme="minorEastAsia"/>
                <w:noProof/>
              </w:rPr>
              <w:tab/>
            </w:r>
            <w:r w:rsidR="0046386D" w:rsidRPr="00201A99">
              <w:rPr>
                <w:rStyle w:val="Hyperlink"/>
                <w:noProof/>
              </w:rPr>
              <w:t>Eligibility Requirements</w:t>
            </w:r>
            <w:r w:rsidR="0046386D">
              <w:rPr>
                <w:noProof/>
                <w:webHidden/>
              </w:rPr>
              <w:tab/>
            </w:r>
            <w:r w:rsidR="0046386D">
              <w:rPr>
                <w:noProof/>
                <w:webHidden/>
              </w:rPr>
              <w:fldChar w:fldCharType="begin"/>
            </w:r>
            <w:r w:rsidR="0046386D">
              <w:rPr>
                <w:noProof/>
                <w:webHidden/>
              </w:rPr>
              <w:instrText xml:space="preserve"> PAGEREF _Toc517870250 \h </w:instrText>
            </w:r>
            <w:r w:rsidR="0046386D">
              <w:rPr>
                <w:noProof/>
                <w:webHidden/>
              </w:rPr>
            </w:r>
            <w:r w:rsidR="0046386D">
              <w:rPr>
                <w:noProof/>
                <w:webHidden/>
              </w:rPr>
              <w:fldChar w:fldCharType="separate"/>
            </w:r>
            <w:r w:rsidR="00BC3DE8">
              <w:rPr>
                <w:noProof/>
                <w:webHidden/>
              </w:rPr>
              <w:t>3</w:t>
            </w:r>
            <w:r w:rsidR="0046386D">
              <w:rPr>
                <w:noProof/>
                <w:webHidden/>
              </w:rPr>
              <w:fldChar w:fldCharType="end"/>
            </w:r>
          </w:hyperlink>
        </w:p>
        <w:p w14:paraId="51246BC9" w14:textId="6BC0D676" w:rsidR="0046386D" w:rsidRDefault="00883B8D">
          <w:pPr>
            <w:pStyle w:val="TOC1"/>
            <w:tabs>
              <w:tab w:val="left" w:pos="440"/>
              <w:tab w:val="right" w:leader="dot" w:pos="9350"/>
            </w:tabs>
            <w:rPr>
              <w:rFonts w:eastAsiaTheme="minorEastAsia"/>
              <w:noProof/>
            </w:rPr>
          </w:pPr>
          <w:hyperlink w:anchor="_Toc517870251" w:history="1">
            <w:r w:rsidR="0046386D" w:rsidRPr="00201A99">
              <w:rPr>
                <w:rStyle w:val="Hyperlink"/>
                <w:noProof/>
              </w:rPr>
              <w:t>2.</w:t>
            </w:r>
            <w:r w:rsidR="0046386D">
              <w:rPr>
                <w:rFonts w:eastAsiaTheme="minorEastAsia"/>
                <w:noProof/>
              </w:rPr>
              <w:tab/>
            </w:r>
            <w:r w:rsidR="0046386D" w:rsidRPr="00201A99">
              <w:rPr>
                <w:rStyle w:val="Hyperlink"/>
                <w:noProof/>
              </w:rPr>
              <w:t>Critical Dates for Applicants</w:t>
            </w:r>
            <w:r w:rsidR="0046386D">
              <w:rPr>
                <w:noProof/>
                <w:webHidden/>
              </w:rPr>
              <w:tab/>
            </w:r>
            <w:r w:rsidR="0046386D">
              <w:rPr>
                <w:noProof/>
                <w:webHidden/>
              </w:rPr>
              <w:fldChar w:fldCharType="begin"/>
            </w:r>
            <w:r w:rsidR="0046386D">
              <w:rPr>
                <w:noProof/>
                <w:webHidden/>
              </w:rPr>
              <w:instrText xml:space="preserve"> PAGEREF _Toc517870251 \h </w:instrText>
            </w:r>
            <w:r w:rsidR="0046386D">
              <w:rPr>
                <w:noProof/>
                <w:webHidden/>
              </w:rPr>
            </w:r>
            <w:r w:rsidR="0046386D">
              <w:rPr>
                <w:noProof/>
                <w:webHidden/>
              </w:rPr>
              <w:fldChar w:fldCharType="separate"/>
            </w:r>
            <w:r w:rsidR="00BC3DE8">
              <w:rPr>
                <w:noProof/>
                <w:webHidden/>
              </w:rPr>
              <w:t>4</w:t>
            </w:r>
            <w:r w:rsidR="0046386D">
              <w:rPr>
                <w:noProof/>
                <w:webHidden/>
              </w:rPr>
              <w:fldChar w:fldCharType="end"/>
            </w:r>
          </w:hyperlink>
        </w:p>
        <w:p w14:paraId="7D47CF03" w14:textId="249268ED" w:rsidR="0046386D" w:rsidRDefault="00883B8D">
          <w:pPr>
            <w:pStyle w:val="TOC2"/>
            <w:tabs>
              <w:tab w:val="left" w:pos="660"/>
              <w:tab w:val="right" w:leader="dot" w:pos="9350"/>
            </w:tabs>
            <w:rPr>
              <w:rFonts w:eastAsiaTheme="minorEastAsia"/>
              <w:noProof/>
            </w:rPr>
          </w:pPr>
          <w:hyperlink w:anchor="_Toc517870252" w:history="1">
            <w:r w:rsidR="0046386D" w:rsidRPr="00201A99">
              <w:rPr>
                <w:rStyle w:val="Hyperlink"/>
                <w:noProof/>
              </w:rPr>
              <w:t>a)</w:t>
            </w:r>
            <w:r w:rsidR="0046386D">
              <w:rPr>
                <w:rFonts w:eastAsiaTheme="minorEastAsia"/>
                <w:noProof/>
              </w:rPr>
              <w:tab/>
            </w:r>
            <w:r w:rsidR="0046386D" w:rsidRPr="00201A99">
              <w:rPr>
                <w:rStyle w:val="Hyperlink"/>
                <w:noProof/>
              </w:rPr>
              <w:t>Informational Webinar</w:t>
            </w:r>
            <w:r w:rsidR="0046386D">
              <w:rPr>
                <w:noProof/>
                <w:webHidden/>
              </w:rPr>
              <w:tab/>
            </w:r>
            <w:r w:rsidR="0046386D">
              <w:rPr>
                <w:noProof/>
                <w:webHidden/>
              </w:rPr>
              <w:fldChar w:fldCharType="begin"/>
            </w:r>
            <w:r w:rsidR="0046386D">
              <w:rPr>
                <w:noProof/>
                <w:webHidden/>
              </w:rPr>
              <w:instrText xml:space="preserve"> PAGEREF _Toc517870252 \h </w:instrText>
            </w:r>
            <w:r w:rsidR="0046386D">
              <w:rPr>
                <w:noProof/>
                <w:webHidden/>
              </w:rPr>
            </w:r>
            <w:r w:rsidR="0046386D">
              <w:rPr>
                <w:noProof/>
                <w:webHidden/>
              </w:rPr>
              <w:fldChar w:fldCharType="separate"/>
            </w:r>
            <w:r w:rsidR="00BC3DE8">
              <w:rPr>
                <w:noProof/>
                <w:webHidden/>
              </w:rPr>
              <w:t>4</w:t>
            </w:r>
            <w:r w:rsidR="0046386D">
              <w:rPr>
                <w:noProof/>
                <w:webHidden/>
              </w:rPr>
              <w:fldChar w:fldCharType="end"/>
            </w:r>
          </w:hyperlink>
        </w:p>
        <w:p w14:paraId="46DDB3DB" w14:textId="0E5DA499" w:rsidR="0046386D" w:rsidRDefault="00883B8D">
          <w:pPr>
            <w:pStyle w:val="TOC2"/>
            <w:tabs>
              <w:tab w:val="left" w:pos="660"/>
              <w:tab w:val="right" w:leader="dot" w:pos="9350"/>
            </w:tabs>
            <w:rPr>
              <w:rFonts w:eastAsiaTheme="minorEastAsia"/>
              <w:noProof/>
            </w:rPr>
          </w:pPr>
          <w:hyperlink w:anchor="_Toc517870253" w:history="1">
            <w:r w:rsidR="0046386D" w:rsidRPr="00201A99">
              <w:rPr>
                <w:rStyle w:val="Hyperlink"/>
                <w:noProof/>
              </w:rPr>
              <w:t>b)</w:t>
            </w:r>
            <w:r w:rsidR="0046386D">
              <w:rPr>
                <w:rFonts w:eastAsiaTheme="minorEastAsia"/>
                <w:noProof/>
              </w:rPr>
              <w:tab/>
            </w:r>
            <w:r w:rsidR="0046386D" w:rsidRPr="00201A99">
              <w:rPr>
                <w:rStyle w:val="Hyperlink"/>
                <w:noProof/>
              </w:rPr>
              <w:t>Requests for Additional Information</w:t>
            </w:r>
            <w:r w:rsidR="0046386D">
              <w:rPr>
                <w:noProof/>
                <w:webHidden/>
              </w:rPr>
              <w:tab/>
            </w:r>
            <w:r w:rsidR="0046386D">
              <w:rPr>
                <w:noProof/>
                <w:webHidden/>
              </w:rPr>
              <w:fldChar w:fldCharType="begin"/>
            </w:r>
            <w:r w:rsidR="0046386D">
              <w:rPr>
                <w:noProof/>
                <w:webHidden/>
              </w:rPr>
              <w:instrText xml:space="preserve"> PAGEREF _Toc517870253 \h </w:instrText>
            </w:r>
            <w:r w:rsidR="0046386D">
              <w:rPr>
                <w:noProof/>
                <w:webHidden/>
              </w:rPr>
            </w:r>
            <w:r w:rsidR="0046386D">
              <w:rPr>
                <w:noProof/>
                <w:webHidden/>
              </w:rPr>
              <w:fldChar w:fldCharType="separate"/>
            </w:r>
            <w:r w:rsidR="00BC3DE8">
              <w:rPr>
                <w:noProof/>
                <w:webHidden/>
              </w:rPr>
              <w:t>4</w:t>
            </w:r>
            <w:r w:rsidR="0046386D">
              <w:rPr>
                <w:noProof/>
                <w:webHidden/>
              </w:rPr>
              <w:fldChar w:fldCharType="end"/>
            </w:r>
          </w:hyperlink>
        </w:p>
        <w:p w14:paraId="4249A583" w14:textId="05F37876" w:rsidR="0046386D" w:rsidRDefault="00883B8D">
          <w:pPr>
            <w:pStyle w:val="TOC1"/>
            <w:tabs>
              <w:tab w:val="left" w:pos="440"/>
              <w:tab w:val="right" w:leader="dot" w:pos="9350"/>
            </w:tabs>
            <w:rPr>
              <w:rFonts w:eastAsiaTheme="minorEastAsia"/>
              <w:noProof/>
            </w:rPr>
          </w:pPr>
          <w:hyperlink w:anchor="_Toc517870254" w:history="1">
            <w:r w:rsidR="0046386D" w:rsidRPr="00201A99">
              <w:rPr>
                <w:rStyle w:val="Hyperlink"/>
                <w:noProof/>
              </w:rPr>
              <w:t>3.</w:t>
            </w:r>
            <w:r w:rsidR="0046386D">
              <w:rPr>
                <w:rFonts w:eastAsiaTheme="minorEastAsia"/>
                <w:noProof/>
              </w:rPr>
              <w:tab/>
            </w:r>
            <w:r w:rsidR="0046386D" w:rsidRPr="00201A99">
              <w:rPr>
                <w:rStyle w:val="Hyperlink"/>
                <w:noProof/>
              </w:rPr>
              <w:t>Project Description and Requirements</w:t>
            </w:r>
            <w:r w:rsidR="0046386D">
              <w:rPr>
                <w:noProof/>
                <w:webHidden/>
              </w:rPr>
              <w:tab/>
            </w:r>
            <w:r w:rsidR="0046386D">
              <w:rPr>
                <w:noProof/>
                <w:webHidden/>
              </w:rPr>
              <w:fldChar w:fldCharType="begin"/>
            </w:r>
            <w:r w:rsidR="0046386D">
              <w:rPr>
                <w:noProof/>
                <w:webHidden/>
              </w:rPr>
              <w:instrText xml:space="preserve"> PAGEREF _Toc517870254 \h </w:instrText>
            </w:r>
            <w:r w:rsidR="0046386D">
              <w:rPr>
                <w:noProof/>
                <w:webHidden/>
              </w:rPr>
            </w:r>
            <w:r w:rsidR="0046386D">
              <w:rPr>
                <w:noProof/>
                <w:webHidden/>
              </w:rPr>
              <w:fldChar w:fldCharType="separate"/>
            </w:r>
            <w:r w:rsidR="00BC3DE8">
              <w:rPr>
                <w:noProof/>
                <w:webHidden/>
              </w:rPr>
              <w:t>4</w:t>
            </w:r>
            <w:r w:rsidR="0046386D">
              <w:rPr>
                <w:noProof/>
                <w:webHidden/>
              </w:rPr>
              <w:fldChar w:fldCharType="end"/>
            </w:r>
          </w:hyperlink>
        </w:p>
        <w:p w14:paraId="1E5F5AF9" w14:textId="6CE3A2F5" w:rsidR="0046386D" w:rsidRDefault="00883B8D">
          <w:pPr>
            <w:pStyle w:val="TOC2"/>
            <w:tabs>
              <w:tab w:val="left" w:pos="660"/>
              <w:tab w:val="right" w:leader="dot" w:pos="9350"/>
            </w:tabs>
            <w:rPr>
              <w:rFonts w:eastAsiaTheme="minorEastAsia"/>
              <w:noProof/>
            </w:rPr>
          </w:pPr>
          <w:hyperlink w:anchor="_Toc517870255" w:history="1">
            <w:r w:rsidR="0046386D" w:rsidRPr="00201A99">
              <w:rPr>
                <w:rStyle w:val="Hyperlink"/>
                <w:noProof/>
              </w:rPr>
              <w:t>a)</w:t>
            </w:r>
            <w:r w:rsidR="0046386D">
              <w:rPr>
                <w:rFonts w:eastAsiaTheme="minorEastAsia"/>
                <w:noProof/>
              </w:rPr>
              <w:tab/>
            </w:r>
            <w:r w:rsidR="0046386D" w:rsidRPr="00201A99">
              <w:rPr>
                <w:rStyle w:val="Hyperlink"/>
                <w:noProof/>
              </w:rPr>
              <w:t>Implementation Model</w:t>
            </w:r>
            <w:r w:rsidR="0046386D">
              <w:rPr>
                <w:noProof/>
                <w:webHidden/>
              </w:rPr>
              <w:tab/>
            </w:r>
            <w:r w:rsidR="0046386D">
              <w:rPr>
                <w:noProof/>
                <w:webHidden/>
              </w:rPr>
              <w:fldChar w:fldCharType="begin"/>
            </w:r>
            <w:r w:rsidR="0046386D">
              <w:rPr>
                <w:noProof/>
                <w:webHidden/>
              </w:rPr>
              <w:instrText xml:space="preserve"> PAGEREF _Toc517870255 \h </w:instrText>
            </w:r>
            <w:r w:rsidR="0046386D">
              <w:rPr>
                <w:noProof/>
                <w:webHidden/>
              </w:rPr>
            </w:r>
            <w:r w:rsidR="0046386D">
              <w:rPr>
                <w:noProof/>
                <w:webHidden/>
              </w:rPr>
              <w:fldChar w:fldCharType="separate"/>
            </w:r>
            <w:r w:rsidR="00BC3DE8">
              <w:rPr>
                <w:noProof/>
                <w:webHidden/>
              </w:rPr>
              <w:t>4</w:t>
            </w:r>
            <w:r w:rsidR="0046386D">
              <w:rPr>
                <w:noProof/>
                <w:webHidden/>
              </w:rPr>
              <w:fldChar w:fldCharType="end"/>
            </w:r>
          </w:hyperlink>
        </w:p>
        <w:p w14:paraId="4B31C7C4" w14:textId="43A349A0" w:rsidR="0046386D" w:rsidRDefault="00883B8D">
          <w:pPr>
            <w:pStyle w:val="TOC2"/>
            <w:tabs>
              <w:tab w:val="left" w:pos="660"/>
              <w:tab w:val="right" w:leader="dot" w:pos="9350"/>
            </w:tabs>
            <w:rPr>
              <w:rFonts w:eastAsiaTheme="minorEastAsia"/>
              <w:noProof/>
            </w:rPr>
          </w:pPr>
          <w:hyperlink w:anchor="_Toc517870256" w:history="1">
            <w:r w:rsidR="0046386D" w:rsidRPr="00201A99">
              <w:rPr>
                <w:rStyle w:val="Hyperlink"/>
                <w:noProof/>
              </w:rPr>
              <w:t>b)</w:t>
            </w:r>
            <w:r w:rsidR="0046386D">
              <w:rPr>
                <w:rFonts w:eastAsiaTheme="minorEastAsia"/>
                <w:noProof/>
              </w:rPr>
              <w:tab/>
            </w:r>
            <w:r w:rsidR="0046386D" w:rsidRPr="00201A99">
              <w:rPr>
                <w:rStyle w:val="Hyperlink"/>
                <w:noProof/>
              </w:rPr>
              <w:t>Grant Phases and Funding</w:t>
            </w:r>
            <w:r w:rsidR="0046386D">
              <w:rPr>
                <w:noProof/>
                <w:webHidden/>
              </w:rPr>
              <w:tab/>
            </w:r>
            <w:r w:rsidR="0046386D">
              <w:rPr>
                <w:noProof/>
                <w:webHidden/>
              </w:rPr>
              <w:fldChar w:fldCharType="begin"/>
            </w:r>
            <w:r w:rsidR="0046386D">
              <w:rPr>
                <w:noProof/>
                <w:webHidden/>
              </w:rPr>
              <w:instrText xml:space="preserve"> PAGEREF _Toc517870256 \h </w:instrText>
            </w:r>
            <w:r w:rsidR="0046386D">
              <w:rPr>
                <w:noProof/>
                <w:webHidden/>
              </w:rPr>
            </w:r>
            <w:r w:rsidR="0046386D">
              <w:rPr>
                <w:noProof/>
                <w:webHidden/>
              </w:rPr>
              <w:fldChar w:fldCharType="separate"/>
            </w:r>
            <w:r w:rsidR="00BC3DE8">
              <w:rPr>
                <w:noProof/>
                <w:webHidden/>
              </w:rPr>
              <w:t>5</w:t>
            </w:r>
            <w:r w:rsidR="0046386D">
              <w:rPr>
                <w:noProof/>
                <w:webHidden/>
              </w:rPr>
              <w:fldChar w:fldCharType="end"/>
            </w:r>
          </w:hyperlink>
        </w:p>
        <w:p w14:paraId="4FC984B7" w14:textId="0EE3C30F" w:rsidR="0046386D" w:rsidRDefault="00883B8D">
          <w:pPr>
            <w:pStyle w:val="TOC2"/>
            <w:tabs>
              <w:tab w:val="left" w:pos="660"/>
              <w:tab w:val="right" w:leader="dot" w:pos="9350"/>
            </w:tabs>
            <w:rPr>
              <w:rFonts w:eastAsiaTheme="minorEastAsia"/>
              <w:noProof/>
            </w:rPr>
          </w:pPr>
          <w:hyperlink w:anchor="_Toc517870257" w:history="1">
            <w:r w:rsidR="0046386D" w:rsidRPr="00201A99">
              <w:rPr>
                <w:rStyle w:val="Hyperlink"/>
                <w:noProof/>
              </w:rPr>
              <w:t>c)</w:t>
            </w:r>
            <w:r w:rsidR="0046386D">
              <w:rPr>
                <w:rFonts w:eastAsiaTheme="minorEastAsia"/>
                <w:noProof/>
              </w:rPr>
              <w:tab/>
            </w:r>
            <w:r w:rsidR="0046386D" w:rsidRPr="00201A99">
              <w:rPr>
                <w:rStyle w:val="Hyperlink"/>
                <w:noProof/>
              </w:rPr>
              <w:t>Program Strategies and Required Activities</w:t>
            </w:r>
            <w:r w:rsidR="0046386D">
              <w:rPr>
                <w:noProof/>
                <w:webHidden/>
              </w:rPr>
              <w:tab/>
            </w:r>
            <w:r w:rsidR="0046386D">
              <w:rPr>
                <w:noProof/>
                <w:webHidden/>
              </w:rPr>
              <w:fldChar w:fldCharType="begin"/>
            </w:r>
            <w:r w:rsidR="0046386D">
              <w:rPr>
                <w:noProof/>
                <w:webHidden/>
              </w:rPr>
              <w:instrText xml:space="preserve"> PAGEREF _Toc517870257 \h </w:instrText>
            </w:r>
            <w:r w:rsidR="0046386D">
              <w:rPr>
                <w:noProof/>
                <w:webHidden/>
              </w:rPr>
            </w:r>
            <w:r w:rsidR="0046386D">
              <w:rPr>
                <w:noProof/>
                <w:webHidden/>
              </w:rPr>
              <w:fldChar w:fldCharType="separate"/>
            </w:r>
            <w:r w:rsidR="00BC3DE8">
              <w:rPr>
                <w:noProof/>
                <w:webHidden/>
              </w:rPr>
              <w:t>6</w:t>
            </w:r>
            <w:r w:rsidR="0046386D">
              <w:rPr>
                <w:noProof/>
                <w:webHidden/>
              </w:rPr>
              <w:fldChar w:fldCharType="end"/>
            </w:r>
          </w:hyperlink>
        </w:p>
        <w:p w14:paraId="00F54A82" w14:textId="7E9A00A4" w:rsidR="0046386D" w:rsidRDefault="00883B8D">
          <w:pPr>
            <w:pStyle w:val="TOC2"/>
            <w:tabs>
              <w:tab w:val="left" w:pos="660"/>
              <w:tab w:val="right" w:leader="dot" w:pos="9350"/>
            </w:tabs>
            <w:rPr>
              <w:rFonts w:eastAsiaTheme="minorEastAsia"/>
              <w:noProof/>
            </w:rPr>
          </w:pPr>
          <w:hyperlink w:anchor="_Toc517870258" w:history="1">
            <w:r w:rsidR="0046386D" w:rsidRPr="00201A99">
              <w:rPr>
                <w:rStyle w:val="Hyperlink"/>
                <w:noProof/>
              </w:rPr>
              <w:t>d)</w:t>
            </w:r>
            <w:r w:rsidR="0046386D">
              <w:rPr>
                <w:rFonts w:eastAsiaTheme="minorEastAsia"/>
                <w:noProof/>
              </w:rPr>
              <w:tab/>
            </w:r>
            <w:r w:rsidR="0046386D" w:rsidRPr="00201A99">
              <w:rPr>
                <w:rStyle w:val="Hyperlink"/>
                <w:noProof/>
              </w:rPr>
              <w:t>Beyond Grad Pilot Programs Participation</w:t>
            </w:r>
            <w:r w:rsidR="0046386D">
              <w:rPr>
                <w:noProof/>
                <w:webHidden/>
              </w:rPr>
              <w:tab/>
            </w:r>
            <w:r w:rsidR="0046386D">
              <w:rPr>
                <w:noProof/>
                <w:webHidden/>
              </w:rPr>
              <w:fldChar w:fldCharType="begin"/>
            </w:r>
            <w:r w:rsidR="0046386D">
              <w:rPr>
                <w:noProof/>
                <w:webHidden/>
              </w:rPr>
              <w:instrText xml:space="preserve"> PAGEREF _Toc517870258 \h </w:instrText>
            </w:r>
            <w:r w:rsidR="0046386D">
              <w:rPr>
                <w:noProof/>
                <w:webHidden/>
              </w:rPr>
            </w:r>
            <w:r w:rsidR="0046386D">
              <w:rPr>
                <w:noProof/>
                <w:webHidden/>
              </w:rPr>
              <w:fldChar w:fldCharType="separate"/>
            </w:r>
            <w:r w:rsidR="00BC3DE8">
              <w:rPr>
                <w:noProof/>
                <w:webHidden/>
              </w:rPr>
              <w:t>8</w:t>
            </w:r>
            <w:r w:rsidR="0046386D">
              <w:rPr>
                <w:noProof/>
                <w:webHidden/>
              </w:rPr>
              <w:fldChar w:fldCharType="end"/>
            </w:r>
          </w:hyperlink>
        </w:p>
        <w:p w14:paraId="5D381186" w14:textId="26369E44" w:rsidR="0046386D" w:rsidRDefault="00883B8D">
          <w:pPr>
            <w:pStyle w:val="TOC1"/>
            <w:tabs>
              <w:tab w:val="left" w:pos="440"/>
              <w:tab w:val="right" w:leader="dot" w:pos="9350"/>
            </w:tabs>
            <w:rPr>
              <w:rFonts w:eastAsiaTheme="minorEastAsia"/>
              <w:noProof/>
            </w:rPr>
          </w:pPr>
          <w:hyperlink w:anchor="_Toc517870259" w:history="1">
            <w:r w:rsidR="0046386D" w:rsidRPr="00201A99">
              <w:rPr>
                <w:rStyle w:val="Hyperlink"/>
                <w:noProof/>
              </w:rPr>
              <w:t>4.</w:t>
            </w:r>
            <w:r w:rsidR="0046386D">
              <w:rPr>
                <w:rFonts w:eastAsiaTheme="minorEastAsia"/>
                <w:noProof/>
              </w:rPr>
              <w:tab/>
            </w:r>
            <w:r w:rsidR="0046386D" w:rsidRPr="00201A99">
              <w:rPr>
                <w:rStyle w:val="Hyperlink"/>
                <w:noProof/>
              </w:rPr>
              <w:t>Program Administration</w:t>
            </w:r>
            <w:r w:rsidR="0046386D">
              <w:rPr>
                <w:noProof/>
                <w:webHidden/>
              </w:rPr>
              <w:tab/>
            </w:r>
            <w:r w:rsidR="0046386D">
              <w:rPr>
                <w:noProof/>
                <w:webHidden/>
              </w:rPr>
              <w:fldChar w:fldCharType="begin"/>
            </w:r>
            <w:r w:rsidR="0046386D">
              <w:rPr>
                <w:noProof/>
                <w:webHidden/>
              </w:rPr>
              <w:instrText xml:space="preserve"> PAGEREF _Toc517870259 \h </w:instrText>
            </w:r>
            <w:r w:rsidR="0046386D">
              <w:rPr>
                <w:noProof/>
                <w:webHidden/>
              </w:rPr>
            </w:r>
            <w:r w:rsidR="0046386D">
              <w:rPr>
                <w:noProof/>
                <w:webHidden/>
              </w:rPr>
              <w:fldChar w:fldCharType="separate"/>
            </w:r>
            <w:r w:rsidR="00BC3DE8">
              <w:rPr>
                <w:noProof/>
                <w:webHidden/>
              </w:rPr>
              <w:t>9</w:t>
            </w:r>
            <w:r w:rsidR="0046386D">
              <w:rPr>
                <w:noProof/>
                <w:webHidden/>
              </w:rPr>
              <w:fldChar w:fldCharType="end"/>
            </w:r>
          </w:hyperlink>
        </w:p>
        <w:p w14:paraId="4B0539A4" w14:textId="0F570648" w:rsidR="0046386D" w:rsidRDefault="00883B8D">
          <w:pPr>
            <w:pStyle w:val="TOC1"/>
            <w:tabs>
              <w:tab w:val="left" w:pos="440"/>
              <w:tab w:val="right" w:leader="dot" w:pos="9350"/>
            </w:tabs>
            <w:rPr>
              <w:rFonts w:eastAsiaTheme="minorEastAsia"/>
              <w:noProof/>
            </w:rPr>
          </w:pPr>
          <w:hyperlink w:anchor="_Toc517870260" w:history="1">
            <w:r w:rsidR="0046386D" w:rsidRPr="00201A99">
              <w:rPr>
                <w:rStyle w:val="Hyperlink"/>
                <w:noProof/>
              </w:rPr>
              <w:t>5.</w:t>
            </w:r>
            <w:r w:rsidR="0046386D">
              <w:rPr>
                <w:rFonts w:eastAsiaTheme="minorEastAsia"/>
                <w:noProof/>
              </w:rPr>
              <w:tab/>
            </w:r>
            <w:r w:rsidR="0046386D" w:rsidRPr="00201A99">
              <w:rPr>
                <w:rStyle w:val="Hyperlink"/>
                <w:noProof/>
              </w:rPr>
              <w:t>Use of Funds</w:t>
            </w:r>
            <w:r w:rsidR="0046386D">
              <w:rPr>
                <w:noProof/>
                <w:webHidden/>
              </w:rPr>
              <w:tab/>
            </w:r>
            <w:r w:rsidR="0046386D">
              <w:rPr>
                <w:noProof/>
                <w:webHidden/>
              </w:rPr>
              <w:fldChar w:fldCharType="begin"/>
            </w:r>
            <w:r w:rsidR="0046386D">
              <w:rPr>
                <w:noProof/>
                <w:webHidden/>
              </w:rPr>
              <w:instrText xml:space="preserve"> PAGEREF _Toc517870260 \h </w:instrText>
            </w:r>
            <w:r w:rsidR="0046386D">
              <w:rPr>
                <w:noProof/>
                <w:webHidden/>
              </w:rPr>
            </w:r>
            <w:r w:rsidR="0046386D">
              <w:rPr>
                <w:noProof/>
                <w:webHidden/>
              </w:rPr>
              <w:fldChar w:fldCharType="separate"/>
            </w:r>
            <w:r w:rsidR="00BC3DE8">
              <w:rPr>
                <w:noProof/>
                <w:webHidden/>
              </w:rPr>
              <w:t>9</w:t>
            </w:r>
            <w:r w:rsidR="0046386D">
              <w:rPr>
                <w:noProof/>
                <w:webHidden/>
              </w:rPr>
              <w:fldChar w:fldCharType="end"/>
            </w:r>
          </w:hyperlink>
        </w:p>
        <w:p w14:paraId="22812677" w14:textId="33B27AE3" w:rsidR="0046386D" w:rsidRDefault="00883B8D">
          <w:pPr>
            <w:pStyle w:val="TOC2"/>
            <w:tabs>
              <w:tab w:val="left" w:pos="660"/>
              <w:tab w:val="right" w:leader="dot" w:pos="9350"/>
            </w:tabs>
            <w:rPr>
              <w:rFonts w:eastAsiaTheme="minorEastAsia"/>
              <w:noProof/>
            </w:rPr>
          </w:pPr>
          <w:hyperlink w:anchor="_Toc517870261" w:history="1">
            <w:r w:rsidR="0046386D" w:rsidRPr="00201A99">
              <w:rPr>
                <w:rStyle w:val="Hyperlink"/>
                <w:noProof/>
              </w:rPr>
              <w:t>a)</w:t>
            </w:r>
            <w:r w:rsidR="0046386D">
              <w:rPr>
                <w:rFonts w:eastAsiaTheme="minorEastAsia"/>
                <w:noProof/>
              </w:rPr>
              <w:tab/>
            </w:r>
            <w:r w:rsidR="0046386D" w:rsidRPr="00201A99">
              <w:rPr>
                <w:rStyle w:val="Hyperlink"/>
                <w:noProof/>
              </w:rPr>
              <w:t>Allowable Use of Funds</w:t>
            </w:r>
            <w:r w:rsidR="0046386D">
              <w:rPr>
                <w:noProof/>
                <w:webHidden/>
              </w:rPr>
              <w:tab/>
            </w:r>
            <w:r w:rsidR="0046386D">
              <w:rPr>
                <w:noProof/>
                <w:webHidden/>
              </w:rPr>
              <w:fldChar w:fldCharType="begin"/>
            </w:r>
            <w:r w:rsidR="0046386D">
              <w:rPr>
                <w:noProof/>
                <w:webHidden/>
              </w:rPr>
              <w:instrText xml:space="preserve"> PAGEREF _Toc517870261 \h </w:instrText>
            </w:r>
            <w:r w:rsidR="0046386D">
              <w:rPr>
                <w:noProof/>
                <w:webHidden/>
              </w:rPr>
            </w:r>
            <w:r w:rsidR="0046386D">
              <w:rPr>
                <w:noProof/>
                <w:webHidden/>
              </w:rPr>
              <w:fldChar w:fldCharType="separate"/>
            </w:r>
            <w:r w:rsidR="00BC3DE8">
              <w:rPr>
                <w:noProof/>
                <w:webHidden/>
              </w:rPr>
              <w:t>9</w:t>
            </w:r>
            <w:r w:rsidR="0046386D">
              <w:rPr>
                <w:noProof/>
                <w:webHidden/>
              </w:rPr>
              <w:fldChar w:fldCharType="end"/>
            </w:r>
          </w:hyperlink>
        </w:p>
        <w:p w14:paraId="4FAD6D8F" w14:textId="5005007E" w:rsidR="0046386D" w:rsidRDefault="00883B8D">
          <w:pPr>
            <w:pStyle w:val="TOC2"/>
            <w:tabs>
              <w:tab w:val="left" w:pos="660"/>
              <w:tab w:val="right" w:leader="dot" w:pos="9350"/>
            </w:tabs>
            <w:rPr>
              <w:rFonts w:eastAsiaTheme="minorEastAsia"/>
              <w:noProof/>
            </w:rPr>
          </w:pPr>
          <w:hyperlink w:anchor="_Toc517870262" w:history="1">
            <w:r w:rsidR="0046386D" w:rsidRPr="00201A99">
              <w:rPr>
                <w:rStyle w:val="Hyperlink"/>
                <w:noProof/>
              </w:rPr>
              <w:t>b)</w:t>
            </w:r>
            <w:r w:rsidR="0046386D">
              <w:rPr>
                <w:rFonts w:eastAsiaTheme="minorEastAsia"/>
                <w:noProof/>
              </w:rPr>
              <w:tab/>
            </w:r>
            <w:r w:rsidR="0046386D" w:rsidRPr="00201A99">
              <w:rPr>
                <w:rStyle w:val="Hyperlink"/>
                <w:noProof/>
              </w:rPr>
              <w:t>Non-allowable use of funds:</w:t>
            </w:r>
            <w:r w:rsidR="0046386D">
              <w:rPr>
                <w:noProof/>
                <w:webHidden/>
              </w:rPr>
              <w:tab/>
            </w:r>
            <w:r w:rsidR="0046386D">
              <w:rPr>
                <w:noProof/>
                <w:webHidden/>
              </w:rPr>
              <w:fldChar w:fldCharType="begin"/>
            </w:r>
            <w:r w:rsidR="0046386D">
              <w:rPr>
                <w:noProof/>
                <w:webHidden/>
              </w:rPr>
              <w:instrText xml:space="preserve"> PAGEREF _Toc517870262 \h </w:instrText>
            </w:r>
            <w:r w:rsidR="0046386D">
              <w:rPr>
                <w:noProof/>
                <w:webHidden/>
              </w:rPr>
            </w:r>
            <w:r w:rsidR="0046386D">
              <w:rPr>
                <w:noProof/>
                <w:webHidden/>
              </w:rPr>
              <w:fldChar w:fldCharType="separate"/>
            </w:r>
            <w:r w:rsidR="00BC3DE8">
              <w:rPr>
                <w:noProof/>
                <w:webHidden/>
              </w:rPr>
              <w:t>9</w:t>
            </w:r>
            <w:r w:rsidR="0046386D">
              <w:rPr>
                <w:noProof/>
                <w:webHidden/>
              </w:rPr>
              <w:fldChar w:fldCharType="end"/>
            </w:r>
          </w:hyperlink>
        </w:p>
        <w:p w14:paraId="4B50E7FB" w14:textId="3077066A" w:rsidR="0046386D" w:rsidRDefault="00883B8D">
          <w:pPr>
            <w:pStyle w:val="TOC2"/>
            <w:tabs>
              <w:tab w:val="left" w:pos="660"/>
              <w:tab w:val="right" w:leader="dot" w:pos="9350"/>
            </w:tabs>
            <w:rPr>
              <w:rFonts w:eastAsiaTheme="minorEastAsia"/>
              <w:noProof/>
            </w:rPr>
          </w:pPr>
          <w:hyperlink w:anchor="_Toc517870263" w:history="1">
            <w:r w:rsidR="0046386D" w:rsidRPr="00201A99">
              <w:rPr>
                <w:rStyle w:val="Hyperlink"/>
                <w:noProof/>
              </w:rPr>
              <w:t>c)</w:t>
            </w:r>
            <w:r w:rsidR="0046386D">
              <w:rPr>
                <w:rFonts w:eastAsiaTheme="minorEastAsia"/>
                <w:noProof/>
              </w:rPr>
              <w:tab/>
            </w:r>
            <w:r w:rsidR="0046386D" w:rsidRPr="00201A99">
              <w:rPr>
                <w:rStyle w:val="Hyperlink"/>
                <w:noProof/>
              </w:rPr>
              <w:t>Matching Funds</w:t>
            </w:r>
            <w:r w:rsidR="0046386D">
              <w:rPr>
                <w:noProof/>
                <w:webHidden/>
              </w:rPr>
              <w:tab/>
            </w:r>
            <w:r w:rsidR="0046386D">
              <w:rPr>
                <w:noProof/>
                <w:webHidden/>
              </w:rPr>
              <w:fldChar w:fldCharType="begin"/>
            </w:r>
            <w:r w:rsidR="0046386D">
              <w:rPr>
                <w:noProof/>
                <w:webHidden/>
              </w:rPr>
              <w:instrText xml:space="preserve"> PAGEREF _Toc517870263 \h </w:instrText>
            </w:r>
            <w:r w:rsidR="0046386D">
              <w:rPr>
                <w:noProof/>
                <w:webHidden/>
              </w:rPr>
            </w:r>
            <w:r w:rsidR="0046386D">
              <w:rPr>
                <w:noProof/>
                <w:webHidden/>
              </w:rPr>
              <w:fldChar w:fldCharType="separate"/>
            </w:r>
            <w:r w:rsidR="00BC3DE8">
              <w:rPr>
                <w:noProof/>
                <w:webHidden/>
              </w:rPr>
              <w:t>9</w:t>
            </w:r>
            <w:r w:rsidR="0046386D">
              <w:rPr>
                <w:noProof/>
                <w:webHidden/>
              </w:rPr>
              <w:fldChar w:fldCharType="end"/>
            </w:r>
          </w:hyperlink>
        </w:p>
        <w:p w14:paraId="79E06AA3" w14:textId="1ED5AFB2" w:rsidR="0046386D" w:rsidRDefault="00883B8D">
          <w:pPr>
            <w:pStyle w:val="TOC1"/>
            <w:tabs>
              <w:tab w:val="left" w:pos="440"/>
              <w:tab w:val="right" w:leader="dot" w:pos="9350"/>
            </w:tabs>
            <w:rPr>
              <w:rFonts w:eastAsiaTheme="minorEastAsia"/>
              <w:noProof/>
            </w:rPr>
          </w:pPr>
          <w:hyperlink w:anchor="_Toc517870264" w:history="1">
            <w:r w:rsidR="0046386D" w:rsidRPr="00201A99">
              <w:rPr>
                <w:rStyle w:val="Hyperlink"/>
                <w:noProof/>
              </w:rPr>
              <w:t>6.</w:t>
            </w:r>
            <w:r w:rsidR="0046386D">
              <w:rPr>
                <w:rFonts w:eastAsiaTheme="minorEastAsia"/>
                <w:noProof/>
              </w:rPr>
              <w:tab/>
            </w:r>
            <w:r w:rsidR="0046386D" w:rsidRPr="00201A99">
              <w:rPr>
                <w:rStyle w:val="Hyperlink"/>
                <w:noProof/>
              </w:rPr>
              <w:t>Overview of Required Application materials</w:t>
            </w:r>
            <w:r w:rsidR="0046386D">
              <w:rPr>
                <w:noProof/>
                <w:webHidden/>
              </w:rPr>
              <w:tab/>
            </w:r>
            <w:r w:rsidR="0046386D">
              <w:rPr>
                <w:noProof/>
                <w:webHidden/>
              </w:rPr>
              <w:fldChar w:fldCharType="begin"/>
            </w:r>
            <w:r w:rsidR="0046386D">
              <w:rPr>
                <w:noProof/>
                <w:webHidden/>
              </w:rPr>
              <w:instrText xml:space="preserve"> PAGEREF _Toc517870264 \h </w:instrText>
            </w:r>
            <w:r w:rsidR="0046386D">
              <w:rPr>
                <w:noProof/>
                <w:webHidden/>
              </w:rPr>
            </w:r>
            <w:r w:rsidR="0046386D">
              <w:rPr>
                <w:noProof/>
                <w:webHidden/>
              </w:rPr>
              <w:fldChar w:fldCharType="separate"/>
            </w:r>
            <w:r w:rsidR="00BC3DE8">
              <w:rPr>
                <w:noProof/>
                <w:webHidden/>
              </w:rPr>
              <w:t>10</w:t>
            </w:r>
            <w:r w:rsidR="0046386D">
              <w:rPr>
                <w:noProof/>
                <w:webHidden/>
              </w:rPr>
              <w:fldChar w:fldCharType="end"/>
            </w:r>
          </w:hyperlink>
        </w:p>
        <w:p w14:paraId="4775895A" w14:textId="176CF4AE" w:rsidR="00911407" w:rsidRDefault="00911407">
          <w:r>
            <w:rPr>
              <w:b/>
              <w:bCs/>
              <w:noProof/>
            </w:rPr>
            <w:fldChar w:fldCharType="end"/>
          </w:r>
        </w:p>
      </w:sdtContent>
    </w:sdt>
    <w:p w14:paraId="55997AB9" w14:textId="193981CF" w:rsidR="00BF66FC" w:rsidRPr="00822AF6" w:rsidRDefault="00911407">
      <w:r>
        <w:br w:type="page"/>
      </w:r>
    </w:p>
    <w:p w14:paraId="530103D7" w14:textId="77777777" w:rsidR="003C1E25" w:rsidRDefault="00BE783D" w:rsidP="008B164B">
      <w:pPr>
        <w:pStyle w:val="Heading1"/>
        <w:numPr>
          <w:ilvl w:val="0"/>
          <w:numId w:val="7"/>
        </w:numPr>
      </w:pPr>
      <w:bookmarkStart w:id="1" w:name="_Toc517870248"/>
      <w:r w:rsidRPr="00516572">
        <w:lastRenderedPageBreak/>
        <w:t>Purpose</w:t>
      </w:r>
      <w:bookmarkEnd w:id="0"/>
      <w:bookmarkEnd w:id="1"/>
    </w:p>
    <w:p w14:paraId="68FD31B5" w14:textId="77777777" w:rsidR="00516572" w:rsidRPr="00516572" w:rsidRDefault="00516572" w:rsidP="00516572">
      <w:pPr>
        <w:rPr>
          <w:b/>
        </w:rPr>
      </w:pPr>
      <w:r>
        <w:t>The Texas Education Agency seeks to award Texas GEAR UP grants to local education agencies (LEAS) to support college and career readiness, enrollment and persistence</w:t>
      </w:r>
      <w:r w:rsidR="00C77729">
        <w:t xml:space="preserve">. </w:t>
      </w:r>
    </w:p>
    <w:p w14:paraId="5468EE74" w14:textId="2E2078B9" w:rsidR="003C1E25" w:rsidRPr="0049475E" w:rsidRDefault="00BE783D" w:rsidP="008B164B">
      <w:pPr>
        <w:pStyle w:val="Heading2"/>
        <w:numPr>
          <w:ilvl w:val="0"/>
          <w:numId w:val="10"/>
        </w:numPr>
      </w:pPr>
      <w:bookmarkStart w:id="2" w:name="_Toc517870249"/>
      <w:bookmarkStart w:id="3" w:name="BackgroundInformation"/>
      <w:r w:rsidRPr="0049475E">
        <w:t>Background Information</w:t>
      </w:r>
      <w:bookmarkEnd w:id="2"/>
    </w:p>
    <w:bookmarkEnd w:id="3"/>
    <w:p w14:paraId="5890C217" w14:textId="77777777" w:rsidR="0049475E" w:rsidRDefault="0049475E" w:rsidP="0049475E">
      <w:r>
        <w:t xml:space="preserve">Gaining Early Awareness and Readiness for Undergraduate Programs (GEAR UP) is a federal discretionary grant program designed to increase the number of low-income students who are prepared to enter and succeed in post-secondary education. GEAR UP awards grants at the state level to achieve the following objectives: </w:t>
      </w:r>
    </w:p>
    <w:p w14:paraId="4472C00D" w14:textId="77777777" w:rsidR="0049475E" w:rsidRPr="0049475E" w:rsidRDefault="00D6381B" w:rsidP="008B164B">
      <w:pPr>
        <w:pStyle w:val="ListParagraph"/>
        <w:numPr>
          <w:ilvl w:val="0"/>
          <w:numId w:val="2"/>
        </w:numPr>
      </w:pPr>
      <w:r w:rsidRPr="009350C2">
        <w:rPr>
          <w:b/>
        </w:rPr>
        <w:t>Objective 1</w:t>
      </w:r>
      <w:r>
        <w:t xml:space="preserve">: </w:t>
      </w:r>
      <w:r w:rsidR="00E240D8" w:rsidRPr="0049475E">
        <w:t xml:space="preserve">Increase the academic performance and preparation for postsecondary education of </w:t>
      </w:r>
      <w:r w:rsidR="0094638B">
        <w:t>participating students;</w:t>
      </w:r>
    </w:p>
    <w:p w14:paraId="013E8872" w14:textId="77777777" w:rsidR="0049475E" w:rsidRPr="0049475E" w:rsidRDefault="00D6381B" w:rsidP="008B164B">
      <w:pPr>
        <w:pStyle w:val="ListParagraph"/>
        <w:numPr>
          <w:ilvl w:val="0"/>
          <w:numId w:val="2"/>
        </w:numPr>
      </w:pPr>
      <w:r w:rsidRPr="009350C2">
        <w:rPr>
          <w:b/>
        </w:rPr>
        <w:t>Objective 2:</w:t>
      </w:r>
      <w:r>
        <w:t xml:space="preserve"> </w:t>
      </w:r>
      <w:r w:rsidR="00E240D8" w:rsidRPr="0049475E">
        <w:t>Increase the rate of high school graduation and participation in postsecondary education</w:t>
      </w:r>
      <w:r w:rsidR="0094638B">
        <w:t xml:space="preserve"> o</w:t>
      </w:r>
      <w:r w:rsidR="003E23B4">
        <w:t>f</w:t>
      </w:r>
      <w:r w:rsidR="0094638B">
        <w:t xml:space="preserve"> participating students;</w:t>
      </w:r>
    </w:p>
    <w:p w14:paraId="57052919" w14:textId="77777777" w:rsidR="003C1E25" w:rsidRDefault="00D6381B" w:rsidP="008B164B">
      <w:pPr>
        <w:pStyle w:val="ListParagraph"/>
        <w:numPr>
          <w:ilvl w:val="0"/>
          <w:numId w:val="2"/>
        </w:numPr>
      </w:pPr>
      <w:r w:rsidRPr="009350C2">
        <w:rPr>
          <w:b/>
        </w:rPr>
        <w:t>Objective 3:</w:t>
      </w:r>
      <w:r>
        <w:t xml:space="preserve"> </w:t>
      </w:r>
      <w:r w:rsidR="00E240D8" w:rsidRPr="0049475E">
        <w:t xml:space="preserve">Increase the educational expectations </w:t>
      </w:r>
      <w:r w:rsidR="0094638B">
        <w:t>for participating student</w:t>
      </w:r>
      <w:r w:rsidR="000F5ED7">
        <w:t>s</w:t>
      </w:r>
      <w:r w:rsidR="0094638B">
        <w:t xml:space="preserve"> </w:t>
      </w:r>
      <w:r w:rsidR="00E240D8" w:rsidRPr="0049475E">
        <w:t>and family knowledge of postsecondary education options, preparation and financing.</w:t>
      </w:r>
    </w:p>
    <w:p w14:paraId="7C0679F3" w14:textId="17F863B3" w:rsidR="003C1E25" w:rsidRDefault="00D6381B" w:rsidP="00D6381B">
      <w:r>
        <w:t xml:space="preserve">As a state grant recipient, </w:t>
      </w:r>
      <w:r w:rsidR="0049475E">
        <w:t>Texas GEAR UP seeks to achieve these objectives through a coordinated approach of innovative strategies</w:t>
      </w:r>
      <w:r w:rsidR="00F87253">
        <w:t>,</w:t>
      </w:r>
      <w:r>
        <w:t xml:space="preserve"> outlined below</w:t>
      </w:r>
      <w:bookmarkStart w:id="4" w:name="_Hlk517121873"/>
      <w:r>
        <w:t>.</w:t>
      </w:r>
      <w:r w:rsidR="0049475E">
        <w:t xml:space="preserve"> Core to the vision of Texas GEAR UP is ensuring the scalability and sustainability of programmatic interventions</w:t>
      </w:r>
      <w:r>
        <w:t>,</w:t>
      </w:r>
      <w:r w:rsidR="0049475E">
        <w:t xml:space="preserve"> to </w:t>
      </w:r>
      <w:r w:rsidR="009275A2">
        <w:t>foster</w:t>
      </w:r>
      <w:r w:rsidR="0049475E">
        <w:t xml:space="preserve"> a l</w:t>
      </w:r>
      <w:r>
        <w:t xml:space="preserve">ong-term exponential </w:t>
      </w:r>
      <w:r w:rsidR="0049475E">
        <w:t xml:space="preserve">impact </w:t>
      </w:r>
      <w:r w:rsidR="000F5ED7">
        <w:t>across Texas</w:t>
      </w:r>
      <w:r w:rsidR="0049475E">
        <w:t>.</w:t>
      </w:r>
      <w:r w:rsidR="00F31601">
        <w:t xml:space="preserve"> Grantees will participate in</w:t>
      </w:r>
      <w:r w:rsidR="00F31601" w:rsidRPr="00F31601">
        <w:t xml:space="preserve"> a pilot-and-iterate framework </w:t>
      </w:r>
      <w:r w:rsidR="00DB2539">
        <w:t>of</w:t>
      </w:r>
      <w:r w:rsidR="00F31601" w:rsidRPr="00F31601">
        <w:t xml:space="preserve"> key project initiatives to ensure improvement throughout the lifetime of the grant, inform sustainability planning for grantees, and lay the groundwork for scale across Texas.</w:t>
      </w:r>
    </w:p>
    <w:p w14:paraId="1F814ABA" w14:textId="77777777" w:rsidR="003C1E25" w:rsidRDefault="009E401B" w:rsidP="008B164B">
      <w:pPr>
        <w:pStyle w:val="ListParagraph"/>
        <w:numPr>
          <w:ilvl w:val="0"/>
          <w:numId w:val="3"/>
        </w:numPr>
      </w:pPr>
      <w:bookmarkStart w:id="5" w:name="_Hlk517120745"/>
      <w:bookmarkEnd w:id="4"/>
      <w:r w:rsidRPr="000222F8">
        <w:rPr>
          <w:b/>
        </w:rPr>
        <w:t>Strategy 1:</w:t>
      </w:r>
      <w:r>
        <w:t xml:space="preserve"> </w:t>
      </w:r>
      <w:r w:rsidR="00E02815" w:rsidRPr="00F31601">
        <w:rPr>
          <w:b/>
        </w:rPr>
        <w:t xml:space="preserve">Increase </w:t>
      </w:r>
      <w:r w:rsidR="0073065A">
        <w:rPr>
          <w:b/>
        </w:rPr>
        <w:t>Academic Rigor</w:t>
      </w:r>
      <w:r w:rsidR="00E02815" w:rsidRPr="00F31601">
        <w:t xml:space="preserve"> </w:t>
      </w:r>
      <w:r w:rsidR="00E02815">
        <w:t xml:space="preserve">- </w:t>
      </w:r>
      <w:r w:rsidR="00645A18">
        <w:t>Facilitat</w:t>
      </w:r>
      <w:r w:rsidR="000222F8">
        <w:t>e</w:t>
      </w:r>
      <w:r w:rsidR="00645A18">
        <w:t xml:space="preserve"> an increase in access to, perceived value of, and </w:t>
      </w:r>
      <w:r w:rsidR="00407E66">
        <w:t xml:space="preserve">student </w:t>
      </w:r>
      <w:r w:rsidR="00645A18">
        <w:t>success in academically rigorous courses</w:t>
      </w:r>
      <w:r w:rsidR="000222F8">
        <w:t xml:space="preserve"> through extensive professional development for teachers, counselors, and administrators, and targeted tutoring for students.</w:t>
      </w:r>
    </w:p>
    <w:p w14:paraId="3E1C8754" w14:textId="37FD49B6" w:rsidR="00407E66" w:rsidRDefault="00407E66" w:rsidP="008B164B">
      <w:pPr>
        <w:pStyle w:val="ListParagraph"/>
        <w:numPr>
          <w:ilvl w:val="0"/>
          <w:numId w:val="3"/>
        </w:numPr>
      </w:pPr>
      <w:r>
        <w:rPr>
          <w:b/>
        </w:rPr>
        <w:t>Strategy 2</w:t>
      </w:r>
      <w:r w:rsidRPr="00F31601">
        <w:rPr>
          <w:b/>
        </w:rPr>
        <w:t>:</w:t>
      </w:r>
      <w:r w:rsidRPr="00F31601">
        <w:t xml:space="preserve"> </w:t>
      </w:r>
      <w:r w:rsidR="00F31601" w:rsidRPr="00F31601">
        <w:rPr>
          <w:b/>
        </w:rPr>
        <w:t>Prepare Middle School Students</w:t>
      </w:r>
      <w:r w:rsidR="00E02815" w:rsidRPr="00F31601">
        <w:t xml:space="preserve"> </w:t>
      </w:r>
      <w:r w:rsidR="00E02815">
        <w:t xml:space="preserve">- </w:t>
      </w:r>
      <w:r>
        <w:t>Empower students with pathway information early</w:t>
      </w:r>
      <w:r w:rsidR="00BE5193">
        <w:t xml:space="preserve"> on</w:t>
      </w:r>
      <w:r>
        <w:t xml:space="preserve"> th</w:t>
      </w:r>
      <w:r w:rsidR="009478AD">
        <w:t>r</w:t>
      </w:r>
      <w:r>
        <w:t>ough individualized college and career advising in middle school and adoption of a high-quality, TEKS-aligned career exploration course.</w:t>
      </w:r>
    </w:p>
    <w:p w14:paraId="67807F79" w14:textId="77777777" w:rsidR="003C1E25" w:rsidRDefault="009E401B" w:rsidP="008B164B">
      <w:pPr>
        <w:pStyle w:val="ListParagraph"/>
        <w:numPr>
          <w:ilvl w:val="0"/>
          <w:numId w:val="3"/>
        </w:numPr>
      </w:pPr>
      <w:r w:rsidRPr="000222F8">
        <w:rPr>
          <w:b/>
        </w:rPr>
        <w:t xml:space="preserve">Strategy </w:t>
      </w:r>
      <w:r w:rsidR="00407E66">
        <w:rPr>
          <w:b/>
        </w:rPr>
        <w:t>3</w:t>
      </w:r>
      <w:r w:rsidRPr="000222F8">
        <w:rPr>
          <w:b/>
        </w:rPr>
        <w:t>:</w:t>
      </w:r>
      <w:r w:rsidR="000222F8">
        <w:t xml:space="preserve"> </w:t>
      </w:r>
      <w:r w:rsidR="000A442A">
        <w:rPr>
          <w:b/>
        </w:rPr>
        <w:t>Expand</w:t>
      </w:r>
      <w:r w:rsidR="00B56B08">
        <w:rPr>
          <w:b/>
        </w:rPr>
        <w:t xml:space="preserve"> College and Career </w:t>
      </w:r>
      <w:r w:rsidR="000A442A">
        <w:rPr>
          <w:b/>
        </w:rPr>
        <w:t>Advising</w:t>
      </w:r>
      <w:r w:rsidR="00B56B08">
        <w:rPr>
          <w:b/>
        </w:rPr>
        <w:t xml:space="preserve"> and Resources</w:t>
      </w:r>
      <w:r w:rsidR="00FD0A8B">
        <w:rPr>
          <w:b/>
        </w:rPr>
        <w:t xml:space="preserve"> for</w:t>
      </w:r>
      <w:r w:rsidR="00F31601" w:rsidRPr="00F31601">
        <w:rPr>
          <w:b/>
        </w:rPr>
        <w:t xml:space="preserve"> High School Students</w:t>
      </w:r>
      <w:r w:rsidR="00F31601">
        <w:t xml:space="preserve"> - </w:t>
      </w:r>
      <w:r w:rsidR="000222F8">
        <w:t xml:space="preserve">Mitigate the effects of high student-to-counselor ratios </w:t>
      </w:r>
      <w:r w:rsidR="00407E66">
        <w:t>and</w:t>
      </w:r>
      <w:r w:rsidR="000222F8">
        <w:t xml:space="preserve"> provide robust, individualized college and career advising through the adoption of a Near Peer Advising model in GEAR UP high schools.</w:t>
      </w:r>
    </w:p>
    <w:p w14:paraId="47A73C9E" w14:textId="77777777" w:rsidR="00D6381B" w:rsidRDefault="00D37ED3" w:rsidP="008B164B">
      <w:pPr>
        <w:pStyle w:val="ListParagraph"/>
        <w:numPr>
          <w:ilvl w:val="0"/>
          <w:numId w:val="3"/>
        </w:numPr>
      </w:pPr>
      <w:r w:rsidRPr="000222F8">
        <w:rPr>
          <w:b/>
        </w:rPr>
        <w:t xml:space="preserve">Strategy </w:t>
      </w:r>
      <w:r w:rsidR="00407E66">
        <w:rPr>
          <w:b/>
        </w:rPr>
        <w:t>4</w:t>
      </w:r>
      <w:r w:rsidRPr="000222F8">
        <w:rPr>
          <w:b/>
        </w:rPr>
        <w:t>:</w:t>
      </w:r>
      <w:r>
        <w:t xml:space="preserve"> </w:t>
      </w:r>
      <w:r w:rsidR="00F31601" w:rsidRPr="00F31601">
        <w:rPr>
          <w:b/>
        </w:rPr>
        <w:t>Leverage Technology</w:t>
      </w:r>
      <w:r w:rsidR="00F31601">
        <w:t xml:space="preserve"> - </w:t>
      </w:r>
      <w:r w:rsidR="003D4B79">
        <w:t>Expand</w:t>
      </w:r>
      <w:r w:rsidR="001B4EC9">
        <w:t xml:space="preserve"> </w:t>
      </w:r>
      <w:r w:rsidR="003D4B79">
        <w:t>advisor capacity and amplify high-quality resources through the adoption of targeted, user-centered technology tools</w:t>
      </w:r>
      <w:r w:rsidR="00407E66">
        <w:t xml:space="preserve"> for advisors, counselors, </w:t>
      </w:r>
      <w:r w:rsidR="00B463B2">
        <w:t xml:space="preserve">administrators, </w:t>
      </w:r>
      <w:r w:rsidR="00407E66">
        <w:t>students and parents.</w:t>
      </w:r>
    </w:p>
    <w:p w14:paraId="75CD564E" w14:textId="77777777" w:rsidR="00146D0D" w:rsidRDefault="00146D0D" w:rsidP="008B164B">
      <w:pPr>
        <w:pStyle w:val="ListParagraph"/>
        <w:numPr>
          <w:ilvl w:val="0"/>
          <w:numId w:val="3"/>
        </w:numPr>
      </w:pPr>
      <w:r>
        <w:rPr>
          <w:b/>
        </w:rPr>
        <w:t>Strategy 5</w:t>
      </w:r>
      <w:r w:rsidRPr="00146D0D">
        <w:t>:</w:t>
      </w:r>
      <w:r>
        <w:t xml:space="preserve"> </w:t>
      </w:r>
      <w:r w:rsidR="006F5BF4" w:rsidRPr="003A63B0">
        <w:rPr>
          <w:b/>
        </w:rPr>
        <w:t xml:space="preserve">Develop </w:t>
      </w:r>
      <w:r w:rsidR="005E6ED0">
        <w:rPr>
          <w:b/>
        </w:rPr>
        <w:t>Local Alliances</w:t>
      </w:r>
      <w:r w:rsidR="00DC485B">
        <w:t xml:space="preserve"> </w:t>
      </w:r>
      <w:r w:rsidR="003A63B0">
        <w:t>–</w:t>
      </w:r>
      <w:r w:rsidR="00DC485B">
        <w:t xml:space="preserve"> </w:t>
      </w:r>
      <w:r w:rsidR="003A63B0">
        <w:t>Establish or expand existing alliances with business, higher education</w:t>
      </w:r>
      <w:r w:rsidR="00BE5193">
        <w:t>,</w:t>
      </w:r>
      <w:r w:rsidR="003A63B0">
        <w:t xml:space="preserve"> and community partners that support student achievement and offer opportunities for career exploration.</w:t>
      </w:r>
    </w:p>
    <w:bookmarkEnd w:id="5"/>
    <w:p w14:paraId="6174F787" w14:textId="77777777" w:rsidR="009E3273" w:rsidRDefault="009E3273">
      <w:pPr>
        <w:rPr>
          <w:rFonts w:asciiTheme="majorHAnsi" w:eastAsiaTheme="majorEastAsia" w:hAnsiTheme="majorHAnsi" w:cstheme="majorBidi"/>
          <w:color w:val="1F3763" w:themeColor="accent1" w:themeShade="7F"/>
          <w:sz w:val="24"/>
          <w:szCs w:val="24"/>
          <w:highlight w:val="lightGray"/>
        </w:rPr>
      </w:pPr>
      <w:r>
        <w:rPr>
          <w:highlight w:val="lightGray"/>
        </w:rPr>
        <w:br w:type="page"/>
      </w:r>
    </w:p>
    <w:p w14:paraId="0ABA3BFB" w14:textId="51EE81E4" w:rsidR="003E23B4" w:rsidRPr="00947343" w:rsidRDefault="00BE783D" w:rsidP="008B164B">
      <w:pPr>
        <w:pStyle w:val="Heading2"/>
        <w:numPr>
          <w:ilvl w:val="0"/>
          <w:numId w:val="10"/>
        </w:numPr>
      </w:pPr>
      <w:bookmarkStart w:id="6" w:name="_Toc517870250"/>
      <w:r w:rsidRPr="009350C2">
        <w:lastRenderedPageBreak/>
        <w:t>Eligibility</w:t>
      </w:r>
      <w:bookmarkStart w:id="7" w:name="EligibilityRequirements"/>
      <w:r w:rsidRPr="009350C2">
        <w:t xml:space="preserve"> Requirements</w:t>
      </w:r>
      <w:bookmarkEnd w:id="6"/>
      <w:r w:rsidRPr="009350C2">
        <w:t xml:space="preserve"> </w:t>
      </w:r>
      <w:bookmarkEnd w:id="7"/>
    </w:p>
    <w:p w14:paraId="259BB685" w14:textId="70D660DA" w:rsidR="00606D37" w:rsidRPr="00606D37" w:rsidRDefault="00606D37" w:rsidP="00606D37">
      <w:pPr>
        <w:rPr>
          <w:b/>
        </w:rPr>
      </w:pPr>
      <w:r w:rsidRPr="00606D37">
        <w:rPr>
          <w:b/>
        </w:rPr>
        <w:t>Award Philosophy</w:t>
      </w:r>
    </w:p>
    <w:p w14:paraId="61B5D7D8" w14:textId="77777777" w:rsidR="00606D37" w:rsidRPr="00606D37" w:rsidRDefault="00A6794D" w:rsidP="00A6794D">
      <w:r>
        <w:t>Texas GEAR UP aims to</w:t>
      </w:r>
      <w:r w:rsidR="00606D37" w:rsidRPr="00606D37">
        <w:t xml:space="preserve"> select a set of </w:t>
      </w:r>
      <w:r>
        <w:t>6-10 grantees</w:t>
      </w:r>
      <w:r w:rsidR="00606D37" w:rsidRPr="00606D37">
        <w:t xml:space="preserve"> across the state whose collective demographics </w:t>
      </w:r>
      <w:r>
        <w:t xml:space="preserve">are representative </w:t>
      </w:r>
      <w:r w:rsidR="00606D37" w:rsidRPr="00606D37">
        <w:t xml:space="preserve">of </w:t>
      </w:r>
      <w:r w:rsidR="000F5ED7">
        <w:t xml:space="preserve">high-need </w:t>
      </w:r>
      <w:r w:rsidR="00606D37" w:rsidRPr="00606D37">
        <w:t>Texas students</w:t>
      </w:r>
      <w:r>
        <w:t xml:space="preserve"> as well as the diverse settings and </w:t>
      </w:r>
      <w:r w:rsidR="00A42DB5">
        <w:t xml:space="preserve">models </w:t>
      </w:r>
      <w:r>
        <w:t>of Texas districts serving high</w:t>
      </w:r>
      <w:r w:rsidR="000F5ED7">
        <w:t>-</w:t>
      </w:r>
      <w:r>
        <w:t>need populations.</w:t>
      </w:r>
      <w:r w:rsidR="000F5ED7">
        <w:t xml:space="preserve"> </w:t>
      </w:r>
    </w:p>
    <w:p w14:paraId="182656E8" w14:textId="77777777" w:rsidR="00606D37" w:rsidRPr="00A6794D" w:rsidRDefault="00606D37" w:rsidP="00606D37">
      <w:pPr>
        <w:rPr>
          <w:b/>
        </w:rPr>
      </w:pPr>
      <w:r w:rsidRPr="00A6794D">
        <w:rPr>
          <w:b/>
        </w:rPr>
        <w:t>Feeder Pattern Eligibility</w:t>
      </w:r>
    </w:p>
    <w:p w14:paraId="11E0C92B" w14:textId="4517265E" w:rsidR="00606D37" w:rsidRPr="00606D37" w:rsidRDefault="000F5ED7" w:rsidP="00A6794D">
      <w:bookmarkStart w:id="8" w:name="_Hlk517122460"/>
      <w:r>
        <w:t xml:space="preserve">Texas GEAR UP </w:t>
      </w:r>
      <w:r w:rsidR="00606D37" w:rsidRPr="00606D37">
        <w:t xml:space="preserve">programs will follow cohorts starting </w:t>
      </w:r>
      <w:r>
        <w:t xml:space="preserve">in </w:t>
      </w:r>
      <w:r w:rsidR="00606D37" w:rsidRPr="00606D37">
        <w:t xml:space="preserve">seventh grade through graduation from high school. </w:t>
      </w:r>
      <w:bookmarkEnd w:id="8"/>
      <w:r w:rsidR="00606D37" w:rsidRPr="00606D37">
        <w:t xml:space="preserve">To provide and monitor the success of continuous programming that follows students from middle school through high school, grants will be awarded to feeder patterns that effectively retain students from </w:t>
      </w:r>
      <w:r>
        <w:t>seventh</w:t>
      </w:r>
      <w:r w:rsidR="00606D37" w:rsidRPr="00606D37">
        <w:t xml:space="preserve"> grade through high school completion. Feeder patterns are defined as a combination of one high school campus and one or more middle school campuses </w:t>
      </w:r>
      <w:r w:rsidR="00A6794D">
        <w:t>from</w:t>
      </w:r>
      <w:r w:rsidR="00606D37" w:rsidRPr="00606D37">
        <w:t xml:space="preserve"> which a high rate of promoted 8</w:t>
      </w:r>
      <w:r w:rsidR="00606D37" w:rsidRPr="00606D37">
        <w:rPr>
          <w:vertAlign w:val="superscript"/>
        </w:rPr>
        <w:t>th</w:t>
      </w:r>
      <w:r w:rsidR="00606D37" w:rsidRPr="00606D37">
        <w:t xml:space="preserve"> graders enroll as 9</w:t>
      </w:r>
      <w:r w:rsidR="00606D37" w:rsidRPr="00606D37">
        <w:rPr>
          <w:vertAlign w:val="superscript"/>
        </w:rPr>
        <w:t>th</w:t>
      </w:r>
      <w:r w:rsidR="00606D37" w:rsidRPr="00606D37">
        <w:t xml:space="preserve"> graders at the feeder high school. </w:t>
      </w:r>
      <w:r>
        <w:t>Te</w:t>
      </w:r>
      <w:r w:rsidR="00F31601">
        <w:t>x</w:t>
      </w:r>
      <w:r>
        <w:t>as GEAR UP’s</w:t>
      </w:r>
      <w:r w:rsidR="00606D37" w:rsidRPr="00606D37">
        <w:t xml:space="preserve"> selection process will prioritize applications from LEAs that demonstrate</w:t>
      </w:r>
      <w:r w:rsidR="00A6794D">
        <w:t xml:space="preserve"> a</w:t>
      </w:r>
      <w:r w:rsidR="00606D37" w:rsidRPr="00606D37">
        <w:t xml:space="preserve"> high rate of promotion from the middle schools to the high school included in the application feeder pattern</w:t>
      </w:r>
      <w:bookmarkStart w:id="9" w:name="_Hlk517125126"/>
      <w:r w:rsidR="00A42DB5">
        <w:t>. LEAs may submit applications on behalf of one or more feeder pattern</w:t>
      </w:r>
      <w:r w:rsidR="003C1340">
        <w:t>s</w:t>
      </w:r>
      <w:r w:rsidR="00A42DB5">
        <w:t xml:space="preserve"> within a single district, but a separate application is required for each feeder pattern. </w:t>
      </w:r>
    </w:p>
    <w:bookmarkEnd w:id="9"/>
    <w:p w14:paraId="779223A6" w14:textId="77777777" w:rsidR="00606D37" w:rsidRPr="00A6794D" w:rsidRDefault="00606D37" w:rsidP="00606D37">
      <w:pPr>
        <w:rPr>
          <w:b/>
        </w:rPr>
      </w:pPr>
      <w:r w:rsidRPr="00A6794D">
        <w:rPr>
          <w:b/>
        </w:rPr>
        <w:t>Application Eligibility Guidelines</w:t>
      </w:r>
    </w:p>
    <w:p w14:paraId="671A0FE6" w14:textId="3CCAF714" w:rsidR="00606D37" w:rsidRPr="00BF7493" w:rsidRDefault="000F5ED7" w:rsidP="00606D37">
      <w:r>
        <w:t>Eligible applicants are LEAs, including districts, open</w:t>
      </w:r>
      <w:r w:rsidR="009478AD">
        <w:t>-</w:t>
      </w:r>
      <w:r>
        <w:t>enrollment charter</w:t>
      </w:r>
      <w:r w:rsidR="009478AD">
        <w:t xml:space="preserve"> schools,</w:t>
      </w:r>
      <w:r>
        <w:t xml:space="preserve"> and </w:t>
      </w:r>
      <w:r w:rsidR="009478AD">
        <w:t xml:space="preserve">regional </w:t>
      </w:r>
      <w:r>
        <w:t>education service centers (ESCs) that support schools deemed eligible by the criteria defined in this Letter of Interest</w:t>
      </w:r>
      <w:r w:rsidR="00606D37" w:rsidRPr="00606D37">
        <w:t xml:space="preserve">. </w:t>
      </w:r>
      <w:r w:rsidR="00606D37" w:rsidRPr="00BF7493">
        <w:t xml:space="preserve">LEAs submitting applications should use the checklist below to determine the eligibility of feeder patterns under consideration for review. If all statements are true for all campuses submitted as one feeder pattern, then the feeder pattern is eligible to apply. </w:t>
      </w:r>
      <w:r w:rsidR="002E4F9E">
        <w:t>If one or more statement</w:t>
      </w:r>
      <w:r w:rsidR="003C1340">
        <w:t>(s)</w:t>
      </w:r>
      <w:r w:rsidR="002E4F9E">
        <w:t xml:space="preserve"> is not true, then the feeder pattern is not eligible to apply. </w:t>
      </w:r>
    </w:p>
    <w:tbl>
      <w:tblPr>
        <w:tblStyle w:val="TableGrid"/>
        <w:tblW w:w="9445" w:type="dxa"/>
        <w:tblLayout w:type="fixed"/>
        <w:tblLook w:val="04A0" w:firstRow="1" w:lastRow="0" w:firstColumn="1" w:lastColumn="0" w:noHBand="0" w:noVBand="1"/>
      </w:tblPr>
      <w:tblGrid>
        <w:gridCol w:w="1770"/>
        <w:gridCol w:w="6055"/>
        <w:gridCol w:w="810"/>
        <w:gridCol w:w="810"/>
      </w:tblGrid>
      <w:tr w:rsidR="00606D37" w:rsidRPr="00606D37" w14:paraId="54B8762A" w14:textId="77777777" w:rsidTr="00230F80">
        <w:trPr>
          <w:trHeight w:val="315"/>
        </w:trPr>
        <w:tc>
          <w:tcPr>
            <w:tcW w:w="1770" w:type="dxa"/>
            <w:shd w:val="clear" w:color="auto" w:fill="BDD6EE" w:themeFill="accent5" w:themeFillTint="66"/>
            <w:noWrap/>
            <w:hideMark/>
          </w:tcPr>
          <w:p w14:paraId="6DE0D447" w14:textId="50FE7F6C" w:rsidR="00606D37" w:rsidRPr="00606D37" w:rsidRDefault="00A40EBD" w:rsidP="00606D37">
            <w:pPr>
              <w:rPr>
                <w:b/>
              </w:rPr>
            </w:pPr>
            <w:r>
              <w:rPr>
                <w:b/>
              </w:rPr>
              <w:t>Feeder Campus</w:t>
            </w:r>
          </w:p>
        </w:tc>
        <w:tc>
          <w:tcPr>
            <w:tcW w:w="6055" w:type="dxa"/>
            <w:shd w:val="clear" w:color="auto" w:fill="BDD6EE" w:themeFill="accent5" w:themeFillTint="66"/>
            <w:noWrap/>
            <w:hideMark/>
          </w:tcPr>
          <w:p w14:paraId="653C8CF2" w14:textId="3F0D1AB0" w:rsidR="00606D37" w:rsidRPr="00606D37" w:rsidRDefault="00A40EBD" w:rsidP="00606D37">
            <w:pPr>
              <w:rPr>
                <w:b/>
              </w:rPr>
            </w:pPr>
            <w:r>
              <w:rPr>
                <w:b/>
              </w:rPr>
              <w:t>Eligibility Criterion</w:t>
            </w:r>
          </w:p>
        </w:tc>
        <w:tc>
          <w:tcPr>
            <w:tcW w:w="810" w:type="dxa"/>
            <w:shd w:val="clear" w:color="auto" w:fill="BDD6EE" w:themeFill="accent5" w:themeFillTint="66"/>
            <w:noWrap/>
            <w:hideMark/>
          </w:tcPr>
          <w:p w14:paraId="5EF80225" w14:textId="77777777" w:rsidR="00606D37" w:rsidRPr="00606D37" w:rsidRDefault="00606D37" w:rsidP="00606D37">
            <w:pPr>
              <w:rPr>
                <w:b/>
                <w:bCs/>
              </w:rPr>
            </w:pPr>
            <w:r w:rsidRPr="00606D37">
              <w:rPr>
                <w:b/>
                <w:bCs/>
              </w:rPr>
              <w:t>Yes</w:t>
            </w:r>
          </w:p>
        </w:tc>
        <w:tc>
          <w:tcPr>
            <w:tcW w:w="810" w:type="dxa"/>
            <w:shd w:val="clear" w:color="auto" w:fill="BDD6EE" w:themeFill="accent5" w:themeFillTint="66"/>
            <w:noWrap/>
            <w:hideMark/>
          </w:tcPr>
          <w:p w14:paraId="6B77244C" w14:textId="77777777" w:rsidR="00606D37" w:rsidRPr="00606D37" w:rsidRDefault="00606D37" w:rsidP="00606D37">
            <w:pPr>
              <w:rPr>
                <w:b/>
                <w:bCs/>
              </w:rPr>
            </w:pPr>
            <w:r w:rsidRPr="00606D37">
              <w:rPr>
                <w:b/>
                <w:bCs/>
              </w:rPr>
              <w:t>No</w:t>
            </w:r>
          </w:p>
        </w:tc>
      </w:tr>
      <w:tr w:rsidR="00606D37" w:rsidRPr="00606D37" w14:paraId="5156B7FE" w14:textId="77777777" w:rsidTr="00230F80">
        <w:trPr>
          <w:trHeight w:val="600"/>
        </w:trPr>
        <w:tc>
          <w:tcPr>
            <w:tcW w:w="1770" w:type="dxa"/>
            <w:hideMark/>
          </w:tcPr>
          <w:p w14:paraId="4399FB28" w14:textId="37C38BB5" w:rsidR="00606D37" w:rsidRPr="00606D37" w:rsidRDefault="00606D37" w:rsidP="006E5EF9">
            <w:pPr>
              <w:rPr>
                <w:b/>
                <w:bCs/>
              </w:rPr>
            </w:pPr>
            <w:r w:rsidRPr="00606D37">
              <w:rPr>
                <w:b/>
                <w:bCs/>
              </w:rPr>
              <w:t xml:space="preserve">High School </w:t>
            </w:r>
            <w:r w:rsidR="00A40EBD">
              <w:rPr>
                <w:b/>
                <w:bCs/>
              </w:rPr>
              <w:t>Campus</w:t>
            </w:r>
          </w:p>
        </w:tc>
        <w:tc>
          <w:tcPr>
            <w:tcW w:w="6055" w:type="dxa"/>
            <w:hideMark/>
          </w:tcPr>
          <w:p w14:paraId="0544F577" w14:textId="5B5277C4" w:rsidR="00606D37" w:rsidRPr="00FB3056" w:rsidRDefault="007D5509" w:rsidP="006E5EF9">
            <w:r>
              <w:t>At least</w:t>
            </w:r>
            <w:r w:rsidR="00606D37" w:rsidRPr="00FB3056">
              <w:t xml:space="preserve"> </w:t>
            </w:r>
            <w:r w:rsidR="004058B9" w:rsidRPr="00FB3056">
              <w:t>50</w:t>
            </w:r>
            <w:r w:rsidR="00606D37" w:rsidRPr="00FB3056">
              <w:t>% of the high school's students</w:t>
            </w:r>
            <w:r>
              <w:t xml:space="preserve"> are</w:t>
            </w:r>
            <w:r w:rsidR="00606D37" w:rsidRPr="00FB3056">
              <w:t xml:space="preserve"> designated as economically disadvantaged</w:t>
            </w:r>
            <w:r>
              <w:t>.</w:t>
            </w:r>
          </w:p>
        </w:tc>
        <w:tc>
          <w:tcPr>
            <w:tcW w:w="810" w:type="dxa"/>
            <w:noWrap/>
            <w:hideMark/>
          </w:tcPr>
          <w:p w14:paraId="41899818" w14:textId="77777777" w:rsidR="00606D37" w:rsidRPr="00606D37" w:rsidRDefault="00606D37" w:rsidP="006E5EF9">
            <w:pPr>
              <w:rPr>
                <w:b/>
              </w:rPr>
            </w:pPr>
            <w:r w:rsidRPr="00606D37">
              <w:rPr>
                <w:b/>
              </w:rPr>
              <w:t> </w:t>
            </w:r>
          </w:p>
        </w:tc>
        <w:tc>
          <w:tcPr>
            <w:tcW w:w="810" w:type="dxa"/>
            <w:noWrap/>
            <w:hideMark/>
          </w:tcPr>
          <w:p w14:paraId="569C9D98" w14:textId="77777777" w:rsidR="00606D37" w:rsidRPr="00606D37" w:rsidRDefault="00606D37" w:rsidP="006E5EF9">
            <w:pPr>
              <w:rPr>
                <w:b/>
              </w:rPr>
            </w:pPr>
            <w:r w:rsidRPr="00606D37">
              <w:rPr>
                <w:b/>
              </w:rPr>
              <w:t> </w:t>
            </w:r>
          </w:p>
        </w:tc>
      </w:tr>
      <w:tr w:rsidR="00606D37" w:rsidRPr="00606D37" w14:paraId="1FFB7371" w14:textId="77777777" w:rsidTr="00230F80">
        <w:trPr>
          <w:trHeight w:val="600"/>
        </w:trPr>
        <w:tc>
          <w:tcPr>
            <w:tcW w:w="1770" w:type="dxa"/>
            <w:hideMark/>
          </w:tcPr>
          <w:p w14:paraId="1EE14439" w14:textId="0E2B8AA1" w:rsidR="00606D37" w:rsidRPr="00606D37" w:rsidRDefault="00606D37" w:rsidP="006E5EF9">
            <w:pPr>
              <w:rPr>
                <w:b/>
                <w:bCs/>
              </w:rPr>
            </w:pPr>
            <w:r w:rsidRPr="00606D37">
              <w:rPr>
                <w:b/>
                <w:bCs/>
              </w:rPr>
              <w:t xml:space="preserve">Middle School Campus(es) </w:t>
            </w:r>
          </w:p>
        </w:tc>
        <w:tc>
          <w:tcPr>
            <w:tcW w:w="6055" w:type="dxa"/>
            <w:hideMark/>
          </w:tcPr>
          <w:p w14:paraId="430305BD" w14:textId="0D85F7F8" w:rsidR="00606D37" w:rsidRPr="00FB3056" w:rsidRDefault="007D5509" w:rsidP="006E5EF9">
            <w:r>
              <w:t>The</w:t>
            </w:r>
            <w:r w:rsidR="00606D37" w:rsidRPr="00FB3056">
              <w:t xml:space="preserve"> middle school campus promoted </w:t>
            </w:r>
            <w:r>
              <w:t xml:space="preserve">at least </w:t>
            </w:r>
            <w:r w:rsidR="003C1340">
              <w:t>7</w:t>
            </w:r>
            <w:r w:rsidR="00124A42">
              <w:t>0</w:t>
            </w:r>
            <w:r w:rsidR="00606D37" w:rsidRPr="00FB3056">
              <w:t>% of eight</w:t>
            </w:r>
            <w:r w:rsidR="005A172B">
              <w:t>h</w:t>
            </w:r>
            <w:r w:rsidR="00606D37" w:rsidRPr="00FB3056">
              <w:t xml:space="preserve"> graders to the feeder pattern high school</w:t>
            </w:r>
            <w:r>
              <w:t>.</w:t>
            </w:r>
          </w:p>
        </w:tc>
        <w:tc>
          <w:tcPr>
            <w:tcW w:w="810" w:type="dxa"/>
            <w:noWrap/>
            <w:hideMark/>
          </w:tcPr>
          <w:p w14:paraId="660004FD" w14:textId="77777777" w:rsidR="00606D37" w:rsidRPr="00606D37" w:rsidRDefault="00606D37" w:rsidP="006E5EF9">
            <w:pPr>
              <w:rPr>
                <w:b/>
              </w:rPr>
            </w:pPr>
            <w:r w:rsidRPr="00606D37">
              <w:rPr>
                <w:b/>
              </w:rPr>
              <w:t> </w:t>
            </w:r>
          </w:p>
        </w:tc>
        <w:tc>
          <w:tcPr>
            <w:tcW w:w="810" w:type="dxa"/>
            <w:noWrap/>
            <w:hideMark/>
          </w:tcPr>
          <w:p w14:paraId="29CC5C3E" w14:textId="77777777" w:rsidR="00606D37" w:rsidRPr="00606D37" w:rsidRDefault="00606D37" w:rsidP="006E5EF9">
            <w:pPr>
              <w:rPr>
                <w:b/>
              </w:rPr>
            </w:pPr>
            <w:r w:rsidRPr="00606D37">
              <w:rPr>
                <w:b/>
              </w:rPr>
              <w:t> </w:t>
            </w:r>
          </w:p>
        </w:tc>
      </w:tr>
      <w:tr w:rsidR="00606D37" w:rsidRPr="00606D37" w14:paraId="51CF13EB" w14:textId="77777777" w:rsidTr="00230F80">
        <w:trPr>
          <w:trHeight w:val="600"/>
        </w:trPr>
        <w:tc>
          <w:tcPr>
            <w:tcW w:w="1770" w:type="dxa"/>
            <w:hideMark/>
          </w:tcPr>
          <w:p w14:paraId="1443C97E" w14:textId="600CDDEE" w:rsidR="00606D37" w:rsidRPr="00606D37" w:rsidRDefault="00230F80" w:rsidP="006E5EF9">
            <w:pPr>
              <w:rPr>
                <w:b/>
                <w:bCs/>
              </w:rPr>
            </w:pPr>
            <w:r>
              <w:rPr>
                <w:b/>
                <w:bCs/>
              </w:rPr>
              <w:t>Middle School Campus(es)</w:t>
            </w:r>
          </w:p>
        </w:tc>
        <w:tc>
          <w:tcPr>
            <w:tcW w:w="6055" w:type="dxa"/>
            <w:hideMark/>
          </w:tcPr>
          <w:p w14:paraId="07959C20" w14:textId="7E709D66" w:rsidR="00606D37" w:rsidRPr="00FB3056" w:rsidRDefault="007D5509" w:rsidP="006E5EF9">
            <w:r>
              <w:t>At least</w:t>
            </w:r>
            <w:r w:rsidR="00606D37" w:rsidRPr="00FB3056">
              <w:t xml:space="preserve"> </w:t>
            </w:r>
            <w:r w:rsidR="008F62E2" w:rsidRPr="00FB3056">
              <w:t>50</w:t>
            </w:r>
            <w:r w:rsidR="00606D37" w:rsidRPr="00FB3056">
              <w:t xml:space="preserve">% of the middle school's 7th </w:t>
            </w:r>
            <w:r>
              <w:t>and</w:t>
            </w:r>
            <w:r w:rsidR="00606D37" w:rsidRPr="00FB3056">
              <w:t xml:space="preserve"> 8th grade students </w:t>
            </w:r>
            <w:r>
              <w:t xml:space="preserve">are </w:t>
            </w:r>
            <w:r w:rsidR="004D740E">
              <w:t>designated</w:t>
            </w:r>
            <w:r w:rsidR="00606D37" w:rsidRPr="00FB3056">
              <w:t xml:space="preserve"> as economically disadvantaged</w:t>
            </w:r>
            <w:r>
              <w:t>.</w:t>
            </w:r>
          </w:p>
        </w:tc>
        <w:tc>
          <w:tcPr>
            <w:tcW w:w="810" w:type="dxa"/>
            <w:noWrap/>
            <w:hideMark/>
          </w:tcPr>
          <w:p w14:paraId="119337B1" w14:textId="77777777" w:rsidR="00606D37" w:rsidRPr="00606D37" w:rsidRDefault="00606D37" w:rsidP="006E5EF9">
            <w:pPr>
              <w:rPr>
                <w:b/>
              </w:rPr>
            </w:pPr>
            <w:r w:rsidRPr="00606D37">
              <w:rPr>
                <w:b/>
              </w:rPr>
              <w:t> </w:t>
            </w:r>
          </w:p>
        </w:tc>
        <w:tc>
          <w:tcPr>
            <w:tcW w:w="810" w:type="dxa"/>
            <w:noWrap/>
            <w:hideMark/>
          </w:tcPr>
          <w:p w14:paraId="57CC4064" w14:textId="77777777" w:rsidR="00606D37" w:rsidRPr="00606D37" w:rsidRDefault="00606D37" w:rsidP="006E5EF9">
            <w:pPr>
              <w:rPr>
                <w:b/>
              </w:rPr>
            </w:pPr>
            <w:r w:rsidRPr="00606D37">
              <w:rPr>
                <w:b/>
              </w:rPr>
              <w:t> </w:t>
            </w:r>
          </w:p>
        </w:tc>
      </w:tr>
    </w:tbl>
    <w:p w14:paraId="125E309D" w14:textId="77777777" w:rsidR="006E5EF9" w:rsidRDefault="006E5EF9" w:rsidP="009350C2">
      <w:pPr>
        <w:rPr>
          <w:b/>
        </w:rPr>
      </w:pPr>
    </w:p>
    <w:p w14:paraId="444B7769" w14:textId="527CA1F6" w:rsidR="003C1340" w:rsidRDefault="003C1340" w:rsidP="009350C2">
      <w:pPr>
        <w:rPr>
          <w:b/>
        </w:rPr>
      </w:pPr>
      <w:r>
        <w:rPr>
          <w:b/>
        </w:rPr>
        <w:t xml:space="preserve">In addition, priority points will be awarded to applicants </w:t>
      </w:r>
      <w:r w:rsidR="00E51B95">
        <w:rPr>
          <w:b/>
        </w:rPr>
        <w:t>meeting</w:t>
      </w:r>
      <w:r>
        <w:rPr>
          <w:b/>
        </w:rPr>
        <w:t xml:space="preserve"> </w:t>
      </w:r>
      <w:r w:rsidR="00E51B95">
        <w:rPr>
          <w:b/>
        </w:rPr>
        <w:t>one or more of the</w:t>
      </w:r>
      <w:r>
        <w:rPr>
          <w:b/>
        </w:rPr>
        <w:t xml:space="preserve"> following criteria:</w:t>
      </w:r>
    </w:p>
    <w:p w14:paraId="5194A7CE" w14:textId="3D9B1611" w:rsidR="003C1340" w:rsidRPr="003C1340" w:rsidRDefault="003C1340" w:rsidP="008B164B">
      <w:pPr>
        <w:pStyle w:val="ListParagraph"/>
        <w:numPr>
          <w:ilvl w:val="0"/>
          <w:numId w:val="9"/>
        </w:numPr>
        <w:rPr>
          <w:b/>
        </w:rPr>
      </w:pPr>
      <w:r>
        <w:t>At least</w:t>
      </w:r>
      <w:r w:rsidRPr="00FB3056">
        <w:t xml:space="preserve"> </w:t>
      </w:r>
      <w:r>
        <w:t>7</w:t>
      </w:r>
      <w:r w:rsidRPr="00FB3056">
        <w:t xml:space="preserve">0% of the </w:t>
      </w:r>
      <w:r>
        <w:t>feeder pattern’s</w:t>
      </w:r>
      <w:r w:rsidRPr="00FB3056">
        <w:t xml:space="preserve"> students</w:t>
      </w:r>
      <w:r>
        <w:t xml:space="preserve"> are</w:t>
      </w:r>
      <w:r w:rsidRPr="00FB3056">
        <w:t xml:space="preserve"> designated as economically disadvantaged</w:t>
      </w:r>
      <w:r>
        <w:t>.</w:t>
      </w:r>
    </w:p>
    <w:p w14:paraId="01AA55EF" w14:textId="6B6AA2ED" w:rsidR="003C1340" w:rsidRPr="003C1340" w:rsidRDefault="003C1340" w:rsidP="008B164B">
      <w:pPr>
        <w:pStyle w:val="ListParagraph"/>
        <w:numPr>
          <w:ilvl w:val="0"/>
          <w:numId w:val="9"/>
        </w:numPr>
        <w:rPr>
          <w:b/>
        </w:rPr>
      </w:pPr>
      <w:r>
        <w:t>All campuses in the feeder pattern met the accountability standard (or the alternative accountability standard) in 2017 and 2016.</w:t>
      </w:r>
    </w:p>
    <w:p w14:paraId="74F948DE" w14:textId="38967899" w:rsidR="003C1340" w:rsidRPr="00E51B95" w:rsidRDefault="003C1340" w:rsidP="008B164B">
      <w:pPr>
        <w:pStyle w:val="ListParagraph"/>
        <w:numPr>
          <w:ilvl w:val="0"/>
          <w:numId w:val="9"/>
        </w:numPr>
        <w:rPr>
          <w:b/>
        </w:rPr>
      </w:pPr>
      <w:r>
        <w:t xml:space="preserve">Student-to-counselor ratio </w:t>
      </w:r>
      <w:r w:rsidR="004D740E">
        <w:t xml:space="preserve">in the high school </w:t>
      </w:r>
      <w:r>
        <w:t>exceeds 450-to-1</w:t>
      </w:r>
    </w:p>
    <w:p w14:paraId="7F9D57A0" w14:textId="0DDA2CFA" w:rsidR="00E51B95" w:rsidRPr="003C1340" w:rsidRDefault="00E51B95" w:rsidP="008B164B">
      <w:pPr>
        <w:pStyle w:val="ListParagraph"/>
        <w:numPr>
          <w:ilvl w:val="0"/>
          <w:numId w:val="9"/>
        </w:numPr>
        <w:rPr>
          <w:b/>
        </w:rPr>
      </w:pPr>
      <w:r>
        <w:t>Schools without existing GEAR UP support, whether through statewide or partnership grants</w:t>
      </w:r>
    </w:p>
    <w:p w14:paraId="699F4AEA" w14:textId="77777777" w:rsidR="00516572" w:rsidRPr="00516572" w:rsidRDefault="00516572" w:rsidP="008B164B">
      <w:pPr>
        <w:pStyle w:val="Heading1"/>
        <w:numPr>
          <w:ilvl w:val="0"/>
          <w:numId w:val="7"/>
        </w:numPr>
      </w:pPr>
      <w:bookmarkStart w:id="10" w:name="_Toc517870251"/>
      <w:bookmarkStart w:id="11" w:name="CriticalDates"/>
      <w:r w:rsidRPr="00516572">
        <w:lastRenderedPageBreak/>
        <w:t>Critical Dates for Applicants</w:t>
      </w:r>
      <w:bookmarkEnd w:id="10"/>
    </w:p>
    <w:bookmarkEnd w:id="11"/>
    <w:p w14:paraId="1F09DC5C" w14:textId="77777777" w:rsidR="00BE783D" w:rsidRDefault="00516572" w:rsidP="00516572">
      <w:r>
        <w:t xml:space="preserve">Please review the critical dates in the chart below and follow the submission instructions listed for each step. </w:t>
      </w:r>
    </w:p>
    <w:tbl>
      <w:tblPr>
        <w:tblStyle w:val="TableGrid"/>
        <w:tblW w:w="0" w:type="auto"/>
        <w:tblInd w:w="-5" w:type="dxa"/>
        <w:tblLook w:val="04A0" w:firstRow="1" w:lastRow="0" w:firstColumn="1" w:lastColumn="0" w:noHBand="0" w:noVBand="1"/>
      </w:tblPr>
      <w:tblGrid>
        <w:gridCol w:w="1800"/>
        <w:gridCol w:w="7555"/>
      </w:tblGrid>
      <w:tr w:rsidR="00AD0527" w:rsidRPr="00AD0527" w14:paraId="46F79DD0" w14:textId="77777777" w:rsidTr="00230F80">
        <w:tc>
          <w:tcPr>
            <w:tcW w:w="1800" w:type="dxa"/>
            <w:shd w:val="clear" w:color="auto" w:fill="BDD6EE" w:themeFill="accent5" w:themeFillTint="66"/>
          </w:tcPr>
          <w:p w14:paraId="585777BB" w14:textId="77777777" w:rsidR="00AD0527" w:rsidRPr="00AD0527" w:rsidRDefault="00AD0527" w:rsidP="00AD0527">
            <w:pPr>
              <w:pStyle w:val="ListParagraph"/>
              <w:ind w:left="0"/>
              <w:rPr>
                <w:b/>
              </w:rPr>
            </w:pPr>
            <w:r w:rsidRPr="00AD0527">
              <w:rPr>
                <w:b/>
              </w:rPr>
              <w:t>Date</w:t>
            </w:r>
          </w:p>
        </w:tc>
        <w:tc>
          <w:tcPr>
            <w:tcW w:w="7555" w:type="dxa"/>
            <w:shd w:val="clear" w:color="auto" w:fill="BDD6EE" w:themeFill="accent5" w:themeFillTint="66"/>
          </w:tcPr>
          <w:p w14:paraId="2E99379F" w14:textId="77777777" w:rsidR="00AD0527" w:rsidRPr="00AD0527" w:rsidRDefault="00AD0527" w:rsidP="00AD0527">
            <w:pPr>
              <w:pStyle w:val="ListParagraph"/>
              <w:ind w:left="0"/>
              <w:rPr>
                <w:b/>
              </w:rPr>
            </w:pPr>
            <w:r w:rsidRPr="00AD0527">
              <w:rPr>
                <w:b/>
              </w:rPr>
              <w:t>Event</w:t>
            </w:r>
          </w:p>
        </w:tc>
      </w:tr>
      <w:tr w:rsidR="00AD0527" w14:paraId="08BCB96A" w14:textId="77777777" w:rsidTr="00230F80">
        <w:tc>
          <w:tcPr>
            <w:tcW w:w="1800" w:type="dxa"/>
          </w:tcPr>
          <w:p w14:paraId="246E003E" w14:textId="22CF4823" w:rsidR="00AD0527" w:rsidRDefault="004D6065" w:rsidP="00AD0527">
            <w:pPr>
              <w:pStyle w:val="ListParagraph"/>
              <w:ind w:left="0"/>
            </w:pPr>
            <w:r>
              <w:t>7</w:t>
            </w:r>
            <w:r w:rsidR="00E240D8">
              <w:t>/</w:t>
            </w:r>
            <w:r w:rsidR="00F3181F">
              <w:t>9</w:t>
            </w:r>
            <w:r w:rsidR="00E240D8">
              <w:t>/2018</w:t>
            </w:r>
          </w:p>
        </w:tc>
        <w:tc>
          <w:tcPr>
            <w:tcW w:w="7555" w:type="dxa"/>
          </w:tcPr>
          <w:p w14:paraId="2B0C0F89" w14:textId="77777777" w:rsidR="00AD0527" w:rsidRDefault="00E240D8" w:rsidP="00AD0527">
            <w:pPr>
              <w:pStyle w:val="ListParagraph"/>
              <w:ind w:left="0"/>
            </w:pPr>
            <w:r>
              <w:t xml:space="preserve">Last day to submit written questions about GEAR UP grant, no later than 5:00 p.m. CT; Send to </w:t>
            </w:r>
            <w:hyperlink r:id="rId8" w:history="1">
              <w:r w:rsidRPr="00E940A7">
                <w:rPr>
                  <w:rStyle w:val="Hyperlink"/>
                </w:rPr>
                <w:t>specialprojects@tea.texas.gov</w:t>
              </w:r>
            </w:hyperlink>
            <w:r>
              <w:t xml:space="preserve"> with the subject line: “GU – LOI Question &lt;DISTRICT NAME&gt;”</w:t>
            </w:r>
          </w:p>
        </w:tc>
      </w:tr>
      <w:tr w:rsidR="00AD0527" w14:paraId="6755890A" w14:textId="77777777" w:rsidTr="00230F80">
        <w:tc>
          <w:tcPr>
            <w:tcW w:w="1800" w:type="dxa"/>
          </w:tcPr>
          <w:p w14:paraId="4B21C54A" w14:textId="6FAF2C59" w:rsidR="00AD0527" w:rsidRDefault="00B27949" w:rsidP="00AD0527">
            <w:pPr>
              <w:pStyle w:val="ListParagraph"/>
              <w:ind w:left="0"/>
            </w:pPr>
            <w:r>
              <w:t>7</w:t>
            </w:r>
            <w:r w:rsidR="00E240D8">
              <w:t>/</w:t>
            </w:r>
            <w:r w:rsidR="00620FAE">
              <w:t>11</w:t>
            </w:r>
            <w:r w:rsidR="00E240D8">
              <w:t>/2018</w:t>
            </w:r>
          </w:p>
        </w:tc>
        <w:tc>
          <w:tcPr>
            <w:tcW w:w="7555" w:type="dxa"/>
          </w:tcPr>
          <w:p w14:paraId="699A810C" w14:textId="6CFD888B" w:rsidR="00AA2305" w:rsidRPr="006743DF" w:rsidRDefault="00E240D8" w:rsidP="00AD0527">
            <w:pPr>
              <w:pStyle w:val="ListParagraph"/>
              <w:ind w:left="0"/>
              <w:rPr>
                <w:rFonts w:cstheme="minorHAnsi"/>
              </w:rPr>
            </w:pPr>
            <w:r>
              <w:t xml:space="preserve">Webinar for LEAs on </w:t>
            </w:r>
            <w:r w:rsidR="00F3181F">
              <w:t>July</w:t>
            </w:r>
            <w:r>
              <w:t xml:space="preserve"> 1</w:t>
            </w:r>
            <w:r w:rsidR="00F3181F">
              <w:t>1</w:t>
            </w:r>
            <w:r>
              <w:t xml:space="preserve">, 2018 from </w:t>
            </w:r>
            <w:r w:rsidR="006743DF">
              <w:t>10</w:t>
            </w:r>
            <w:r>
              <w:t>:</w:t>
            </w:r>
            <w:r w:rsidR="006743DF">
              <w:t>00</w:t>
            </w:r>
            <w:r>
              <w:t xml:space="preserve"> </w:t>
            </w:r>
            <w:r w:rsidR="006743DF">
              <w:t>A</w:t>
            </w:r>
            <w:r>
              <w:t>.M. CT. Register for the webinar</w:t>
            </w:r>
            <w:r w:rsidR="00AA2305">
              <w:t xml:space="preserve"> at the following URL:</w:t>
            </w:r>
            <w:r w:rsidR="006743DF">
              <w:t xml:space="preserve"> </w:t>
            </w:r>
            <w:hyperlink r:id="rId9" w:history="1">
              <w:r w:rsidR="006743DF" w:rsidRPr="00A122D9">
                <w:rPr>
                  <w:rStyle w:val="Hyperlink"/>
                  <w:rFonts w:cstheme="minorHAnsi"/>
                  <w:sz w:val="21"/>
                  <w:szCs w:val="21"/>
                  <w:lang w:val="en"/>
                </w:rPr>
                <w:t>https://attendee.gotowebinar.com/register/6648195250039603714</w:t>
              </w:r>
            </w:hyperlink>
          </w:p>
        </w:tc>
      </w:tr>
      <w:tr w:rsidR="00AD0527" w14:paraId="31A2136A" w14:textId="77777777" w:rsidTr="00230F80">
        <w:tc>
          <w:tcPr>
            <w:tcW w:w="1800" w:type="dxa"/>
          </w:tcPr>
          <w:p w14:paraId="5777431C" w14:textId="77777777" w:rsidR="00AD0527" w:rsidRDefault="00B27949" w:rsidP="00AD0527">
            <w:pPr>
              <w:pStyle w:val="ListParagraph"/>
              <w:ind w:left="0"/>
            </w:pPr>
            <w:r>
              <w:t>7</w:t>
            </w:r>
            <w:r w:rsidR="00E240D8">
              <w:t>/</w:t>
            </w:r>
            <w:r>
              <w:t>13</w:t>
            </w:r>
            <w:r w:rsidR="00E240D8">
              <w:t>/2018</w:t>
            </w:r>
          </w:p>
        </w:tc>
        <w:tc>
          <w:tcPr>
            <w:tcW w:w="7555" w:type="dxa"/>
          </w:tcPr>
          <w:p w14:paraId="15567A64" w14:textId="77777777" w:rsidR="00AD0527" w:rsidRDefault="00E240D8" w:rsidP="00AD0527">
            <w:pPr>
              <w:pStyle w:val="ListParagraph"/>
              <w:ind w:left="0"/>
            </w:pPr>
            <w:r>
              <w:t>TEA responses to submitted questions from the webinar posted</w:t>
            </w:r>
          </w:p>
        </w:tc>
      </w:tr>
      <w:tr w:rsidR="00AD0527" w14:paraId="0B97D447" w14:textId="77777777" w:rsidTr="00230F80">
        <w:tc>
          <w:tcPr>
            <w:tcW w:w="1800" w:type="dxa"/>
          </w:tcPr>
          <w:p w14:paraId="31CF8F1E" w14:textId="4E9E2705" w:rsidR="00AD0527" w:rsidRDefault="00084207" w:rsidP="00AD0527">
            <w:pPr>
              <w:pStyle w:val="ListParagraph"/>
              <w:ind w:left="0"/>
            </w:pPr>
            <w:r>
              <w:t>7</w:t>
            </w:r>
            <w:r w:rsidR="00C74F99">
              <w:t>/</w:t>
            </w:r>
            <w:r w:rsidR="006743DF">
              <w:t>20</w:t>
            </w:r>
            <w:r w:rsidR="00C74F99">
              <w:t>/2018</w:t>
            </w:r>
          </w:p>
        </w:tc>
        <w:tc>
          <w:tcPr>
            <w:tcW w:w="7555" w:type="dxa"/>
          </w:tcPr>
          <w:p w14:paraId="02B241ED" w14:textId="77777777" w:rsidR="00AD0527" w:rsidRDefault="00AD0527" w:rsidP="00AD0527">
            <w:pPr>
              <w:pStyle w:val="ListParagraph"/>
              <w:ind w:left="0"/>
            </w:pPr>
            <w:r>
              <w:t xml:space="preserve">Notice of Intent to Submit a Response due to TEA no later than 5:00 P.M. CT; Send to </w:t>
            </w:r>
            <w:hyperlink r:id="rId10" w:history="1">
              <w:r w:rsidRPr="00E940A7">
                <w:rPr>
                  <w:rStyle w:val="Hyperlink"/>
                </w:rPr>
                <w:t>specialprojects@tea.texas.gov</w:t>
              </w:r>
            </w:hyperlink>
            <w:r>
              <w:t xml:space="preserve"> with the subject line: “</w:t>
            </w:r>
            <w:r w:rsidR="005F7003">
              <w:t>GU</w:t>
            </w:r>
            <w:r>
              <w:t xml:space="preserve"> – LOI Notice of Intent &lt;DISTRICT NAME&gt;”</w:t>
            </w:r>
          </w:p>
        </w:tc>
      </w:tr>
      <w:tr w:rsidR="00AD0527" w14:paraId="3DA115F2" w14:textId="77777777" w:rsidTr="00230F80">
        <w:tc>
          <w:tcPr>
            <w:tcW w:w="1800" w:type="dxa"/>
          </w:tcPr>
          <w:p w14:paraId="5AB75D98" w14:textId="6C2BA409" w:rsidR="00AD0527" w:rsidRDefault="006743DF" w:rsidP="00AD0527">
            <w:pPr>
              <w:pStyle w:val="ListParagraph"/>
              <w:ind w:left="0"/>
            </w:pPr>
            <w:r>
              <w:t>8</w:t>
            </w:r>
            <w:r w:rsidR="00AD0527">
              <w:t>/</w:t>
            </w:r>
            <w:r>
              <w:t>10</w:t>
            </w:r>
            <w:r w:rsidR="00AD0527">
              <w:t>/2018</w:t>
            </w:r>
          </w:p>
        </w:tc>
        <w:tc>
          <w:tcPr>
            <w:tcW w:w="7555" w:type="dxa"/>
          </w:tcPr>
          <w:p w14:paraId="478E6AB9" w14:textId="77777777" w:rsidR="00AD0527" w:rsidRDefault="00AD0527" w:rsidP="00AD0527">
            <w:pPr>
              <w:pStyle w:val="ListParagraph"/>
              <w:ind w:left="0"/>
            </w:pPr>
            <w:r>
              <w:t xml:space="preserve">Applicant responses due to TEA no later than 5:00 P.M. CT; Send to </w:t>
            </w:r>
            <w:hyperlink r:id="rId11" w:history="1">
              <w:r w:rsidRPr="00E940A7">
                <w:rPr>
                  <w:rStyle w:val="Hyperlink"/>
                </w:rPr>
                <w:t>specialprojects@tea.texas.gov</w:t>
              </w:r>
            </w:hyperlink>
            <w:r>
              <w:t xml:space="preserve"> with the subject line: “</w:t>
            </w:r>
            <w:r w:rsidR="005F7003">
              <w:t>GU</w:t>
            </w:r>
            <w:r>
              <w:t xml:space="preserve"> – LOI Response Forms &lt;DISTRICT NAME&gt;”</w:t>
            </w:r>
          </w:p>
        </w:tc>
      </w:tr>
      <w:tr w:rsidR="00AD0527" w14:paraId="733BC744" w14:textId="77777777" w:rsidTr="00230F80">
        <w:tc>
          <w:tcPr>
            <w:tcW w:w="1800" w:type="dxa"/>
          </w:tcPr>
          <w:p w14:paraId="67D3BD7A" w14:textId="77777777" w:rsidR="00AD0527" w:rsidRDefault="00B27949" w:rsidP="00AD0527">
            <w:pPr>
              <w:pStyle w:val="ListParagraph"/>
              <w:ind w:left="0"/>
            </w:pPr>
            <w:r>
              <w:t>8</w:t>
            </w:r>
            <w:r w:rsidR="00AD0527">
              <w:t>/2018</w:t>
            </w:r>
          </w:p>
        </w:tc>
        <w:tc>
          <w:tcPr>
            <w:tcW w:w="7555" w:type="dxa"/>
          </w:tcPr>
          <w:p w14:paraId="4118E5FC" w14:textId="77777777" w:rsidR="00AD0527" w:rsidRDefault="00AD0527" w:rsidP="00AD0527">
            <w:pPr>
              <w:pStyle w:val="ListParagraph"/>
              <w:ind w:left="0"/>
            </w:pPr>
            <w:r>
              <w:t>Evaluation and selection process</w:t>
            </w:r>
          </w:p>
        </w:tc>
      </w:tr>
      <w:tr w:rsidR="00AD0527" w14:paraId="55DFB824" w14:textId="77777777" w:rsidTr="00230F80">
        <w:tc>
          <w:tcPr>
            <w:tcW w:w="1800" w:type="dxa"/>
          </w:tcPr>
          <w:p w14:paraId="575869EC" w14:textId="77777777" w:rsidR="00AD0527" w:rsidRDefault="00B27949" w:rsidP="00AD0527">
            <w:pPr>
              <w:pStyle w:val="ListParagraph"/>
              <w:ind w:left="0"/>
            </w:pPr>
            <w:r>
              <w:t>8</w:t>
            </w:r>
            <w:r w:rsidR="00AD0527">
              <w:t>/2018</w:t>
            </w:r>
          </w:p>
        </w:tc>
        <w:tc>
          <w:tcPr>
            <w:tcW w:w="7555" w:type="dxa"/>
          </w:tcPr>
          <w:p w14:paraId="75E46410" w14:textId="77777777" w:rsidR="00AD0527" w:rsidRDefault="00AD0527" w:rsidP="00AD0527">
            <w:pPr>
              <w:pStyle w:val="ListParagraph"/>
              <w:ind w:left="0"/>
            </w:pPr>
            <w:r>
              <w:t>Grantee award notification</w:t>
            </w:r>
          </w:p>
        </w:tc>
      </w:tr>
      <w:tr w:rsidR="00AD0527" w14:paraId="5843FC64" w14:textId="77777777" w:rsidTr="00230F80">
        <w:tc>
          <w:tcPr>
            <w:tcW w:w="1800" w:type="dxa"/>
          </w:tcPr>
          <w:p w14:paraId="02A82083" w14:textId="77777777" w:rsidR="00AD0527" w:rsidRDefault="00B27949" w:rsidP="00AD0527">
            <w:pPr>
              <w:pStyle w:val="ListParagraph"/>
              <w:ind w:left="0"/>
            </w:pPr>
            <w:r>
              <w:t>9</w:t>
            </w:r>
            <w:r w:rsidR="00C74F99">
              <w:t>/</w:t>
            </w:r>
            <w:r w:rsidR="00AD0527">
              <w:t>2018</w:t>
            </w:r>
          </w:p>
        </w:tc>
        <w:tc>
          <w:tcPr>
            <w:tcW w:w="7555" w:type="dxa"/>
          </w:tcPr>
          <w:p w14:paraId="06F3F67E" w14:textId="77777777" w:rsidR="00AD0527" w:rsidRDefault="00AD0527" w:rsidP="00AD0527">
            <w:pPr>
              <w:pStyle w:val="ListParagraph"/>
              <w:ind w:left="0"/>
            </w:pPr>
            <w:r>
              <w:t>GEAR UP activities begin</w:t>
            </w:r>
          </w:p>
        </w:tc>
      </w:tr>
    </w:tbl>
    <w:p w14:paraId="43367723" w14:textId="77777777" w:rsidR="00516572" w:rsidRDefault="00516572" w:rsidP="00516572"/>
    <w:p w14:paraId="1B855D13" w14:textId="5E30A295" w:rsidR="00516572" w:rsidRPr="00516572" w:rsidRDefault="00516572" w:rsidP="008B164B">
      <w:pPr>
        <w:pStyle w:val="Heading2"/>
        <w:numPr>
          <w:ilvl w:val="0"/>
          <w:numId w:val="11"/>
        </w:numPr>
      </w:pPr>
      <w:bookmarkStart w:id="12" w:name="_Toc517870252"/>
      <w:bookmarkStart w:id="13" w:name="InformationalWebinar"/>
      <w:r w:rsidRPr="00516572">
        <w:t>Informational Webinar</w:t>
      </w:r>
      <w:bookmarkEnd w:id="12"/>
    </w:p>
    <w:bookmarkEnd w:id="13"/>
    <w:p w14:paraId="66504FD5" w14:textId="1D71D098" w:rsidR="00516572" w:rsidRDefault="00C74F99" w:rsidP="00516572">
      <w:r>
        <w:t>TEA will host a</w:t>
      </w:r>
      <w:r w:rsidR="00516572">
        <w:t xml:space="preserve"> webinar to </w:t>
      </w:r>
      <w:r>
        <w:t>discuss</w:t>
      </w:r>
      <w:r w:rsidR="00516572">
        <w:t xml:space="preserve"> the key programmatic requirements of the Texas GEAR UP grant proposal, provide an overview of the project vision, review eligibility requirements, and respond to the questions that were received in writing by the due date stated above. The webinar is for informational purposes and will be held on </w:t>
      </w:r>
      <w:r w:rsidR="00B27949">
        <w:t>July</w:t>
      </w:r>
      <w:r w:rsidR="00516572">
        <w:t xml:space="preserve"> </w:t>
      </w:r>
      <w:r w:rsidR="006743DF">
        <w:t>11</w:t>
      </w:r>
      <w:r w:rsidR="00516572" w:rsidRPr="00516572">
        <w:rPr>
          <w:vertAlign w:val="superscript"/>
        </w:rPr>
        <w:t>th</w:t>
      </w:r>
      <w:r w:rsidR="00516572">
        <w:t xml:space="preserve">, 2018, from </w:t>
      </w:r>
      <w:r w:rsidR="006743DF">
        <w:t>10</w:t>
      </w:r>
      <w:r w:rsidR="00516572">
        <w:t xml:space="preserve">:00 </w:t>
      </w:r>
      <w:r w:rsidR="006743DF">
        <w:t>a</w:t>
      </w:r>
      <w:r w:rsidR="00516572">
        <w:t xml:space="preserve">.m. until </w:t>
      </w:r>
      <w:r w:rsidR="006743DF">
        <w:t>11</w:t>
      </w:r>
      <w:r w:rsidR="00516572">
        <w:t xml:space="preserve">:00 </w:t>
      </w:r>
      <w:r w:rsidR="006743DF">
        <w:t>a</w:t>
      </w:r>
      <w:r w:rsidR="00516572">
        <w:t xml:space="preserve">.m. at: </w:t>
      </w:r>
      <w:hyperlink r:id="rId12" w:tgtFrame="_blank" w:history="1">
        <w:r w:rsidR="006743DF" w:rsidRPr="006743DF">
          <w:rPr>
            <w:rStyle w:val="Hyperlink"/>
            <w:lang w:val="en"/>
          </w:rPr>
          <w:t>https://attendee.gotowebinar.com/register/6648195250039603714</w:t>
        </w:r>
      </w:hyperlink>
      <w:r>
        <w:t xml:space="preserve">. </w:t>
      </w:r>
      <w:r w:rsidR="00516572">
        <w:t>The webinar will be open to all LEAs eligible to apply to the grant.</w:t>
      </w:r>
    </w:p>
    <w:p w14:paraId="3213857B" w14:textId="2DDCD882" w:rsidR="00516572" w:rsidRPr="00E33389" w:rsidRDefault="00516572" w:rsidP="008B164B">
      <w:pPr>
        <w:pStyle w:val="Heading2"/>
        <w:numPr>
          <w:ilvl w:val="0"/>
          <w:numId w:val="11"/>
        </w:numPr>
      </w:pPr>
      <w:bookmarkStart w:id="14" w:name="_Toc517870253"/>
      <w:bookmarkStart w:id="15" w:name="ReuqestsforInfo"/>
      <w:r w:rsidRPr="00E33389">
        <w:t>Requests for Additional Information</w:t>
      </w:r>
      <w:bookmarkEnd w:id="14"/>
    </w:p>
    <w:bookmarkEnd w:id="15"/>
    <w:p w14:paraId="31F49720" w14:textId="77777777" w:rsidR="0042160D" w:rsidRPr="00262317" w:rsidRDefault="00516572" w:rsidP="00516572">
      <w:r>
        <w:t xml:space="preserve">To ensure that no </w:t>
      </w:r>
      <w:r w:rsidR="003A63B0">
        <w:t>grant candidate</w:t>
      </w:r>
      <w:r>
        <w:t xml:space="preserve"> gains a competitive advantage by acquiring information unknown to other </w:t>
      </w:r>
      <w:r w:rsidR="003A63B0">
        <w:t>candidates</w:t>
      </w:r>
      <w:r>
        <w:t xml:space="preserve">, any information that is different from or supplemental to information provided in this LOI will be provided only in response to written inquiries. All responses to written inquiries will be posted in a general FAQ for all </w:t>
      </w:r>
      <w:r w:rsidR="003A63B0">
        <w:t>candidates</w:t>
      </w:r>
      <w:r>
        <w:t xml:space="preserve"> to view.</w:t>
      </w:r>
    </w:p>
    <w:p w14:paraId="0F567F7E" w14:textId="77777777" w:rsidR="002D6FF4" w:rsidRPr="004B753A" w:rsidRDefault="002D6FF4" w:rsidP="008B164B">
      <w:pPr>
        <w:pStyle w:val="Heading1"/>
        <w:numPr>
          <w:ilvl w:val="0"/>
          <w:numId w:val="7"/>
        </w:numPr>
      </w:pPr>
      <w:bookmarkStart w:id="16" w:name="_Toc517870254"/>
      <w:bookmarkStart w:id="17" w:name="ProjectDescription"/>
      <w:r w:rsidRPr="004B753A">
        <w:t>Project Description and Requirements</w:t>
      </w:r>
      <w:bookmarkEnd w:id="16"/>
    </w:p>
    <w:bookmarkEnd w:id="17"/>
    <w:p w14:paraId="0465C896" w14:textId="77777777" w:rsidR="002D6FF4" w:rsidRPr="004B753A" w:rsidRDefault="004B753A" w:rsidP="002D6FF4">
      <w:r w:rsidRPr="004B753A">
        <w:t xml:space="preserve">The grant is designed to provide resources, support, and leadership to designated schools to empower their success in preparing students who are college and career ready. </w:t>
      </w:r>
    </w:p>
    <w:p w14:paraId="4FCCE4BA" w14:textId="61E5AA4C" w:rsidR="003C1E25" w:rsidRPr="00C30A2B" w:rsidRDefault="00BE783D" w:rsidP="008B164B">
      <w:pPr>
        <w:pStyle w:val="Heading2"/>
        <w:numPr>
          <w:ilvl w:val="0"/>
          <w:numId w:val="12"/>
        </w:numPr>
      </w:pPr>
      <w:bookmarkStart w:id="18" w:name="_Toc517870255"/>
      <w:bookmarkStart w:id="19" w:name="ImplementationModel"/>
      <w:r w:rsidRPr="00C30A2B">
        <w:t>Implementation Model</w:t>
      </w:r>
      <w:bookmarkEnd w:id="18"/>
    </w:p>
    <w:bookmarkEnd w:id="19"/>
    <w:p w14:paraId="026FA34B" w14:textId="77777777" w:rsidR="00D31354" w:rsidRDefault="003A63B0" w:rsidP="00614200">
      <w:r>
        <w:t xml:space="preserve">The </w:t>
      </w:r>
      <w:r w:rsidR="00717145">
        <w:t xml:space="preserve">US </w:t>
      </w:r>
      <w:r>
        <w:t xml:space="preserve">Department of Education outlines two possible implementation models for </w:t>
      </w:r>
      <w:r w:rsidR="00BE5193">
        <w:t xml:space="preserve">GEAR UP </w:t>
      </w:r>
      <w:r>
        <w:t>grantees. However, t</w:t>
      </w:r>
      <w:r w:rsidR="0042160D" w:rsidRPr="00C30A2B">
        <w:t>o maximize impact, and provide services for more students, Texas G</w:t>
      </w:r>
      <w:r w:rsidR="00BE5193">
        <w:t xml:space="preserve">EAR </w:t>
      </w:r>
      <w:r w:rsidR="0042160D" w:rsidRPr="00C30A2B">
        <w:t>U</w:t>
      </w:r>
      <w:r w:rsidR="00BE5193">
        <w:t>P</w:t>
      </w:r>
      <w:r w:rsidR="0042160D" w:rsidRPr="00C30A2B">
        <w:t xml:space="preserve"> requires </w:t>
      </w:r>
      <w:r w:rsidR="00FF16B9">
        <w:t>LEAs</w:t>
      </w:r>
      <w:r w:rsidR="0042160D" w:rsidRPr="00C30A2B">
        <w:t xml:space="preserve"> to implement a hybrid </w:t>
      </w:r>
      <w:r w:rsidR="00D31354">
        <w:t xml:space="preserve">of </w:t>
      </w:r>
      <w:r w:rsidR="00D31354" w:rsidRPr="003A63B0">
        <w:rPr>
          <w:u w:val="single"/>
        </w:rPr>
        <w:t>both</w:t>
      </w:r>
      <w:r w:rsidR="00D31354">
        <w:t xml:space="preserve"> implementation models </w:t>
      </w:r>
      <w:r w:rsidR="006B51D3">
        <w:t>as outlined below</w:t>
      </w:r>
      <w:r w:rsidR="00D31354">
        <w:t xml:space="preserve">. </w:t>
      </w:r>
    </w:p>
    <w:p w14:paraId="0FD8210E" w14:textId="77777777" w:rsidR="004D3D5E" w:rsidRDefault="00D31354" w:rsidP="00614200">
      <w:r>
        <w:lastRenderedPageBreak/>
        <w:t xml:space="preserve">The </w:t>
      </w:r>
      <w:r w:rsidRPr="00D31354">
        <w:rPr>
          <w:b/>
        </w:rPr>
        <w:t>C</w:t>
      </w:r>
      <w:r w:rsidR="0042160D" w:rsidRPr="00D31354">
        <w:rPr>
          <w:b/>
        </w:rPr>
        <w:t>ohort</w:t>
      </w:r>
      <w:r w:rsidRPr="00D31354">
        <w:rPr>
          <w:b/>
        </w:rPr>
        <w:t xml:space="preserve"> Model</w:t>
      </w:r>
      <w:r>
        <w:t xml:space="preserve"> targets a </w:t>
      </w:r>
      <w:r w:rsidR="00F70A7D">
        <w:t>grade-specific</w:t>
      </w:r>
      <w:r>
        <w:t xml:space="preserve"> cohort of students with services as they progress through middle school and high school and into postsecondary education.</w:t>
      </w:r>
      <w:r w:rsidR="0042160D" w:rsidRPr="00C30A2B">
        <w:t xml:space="preserve"> </w:t>
      </w:r>
      <w:r>
        <w:t xml:space="preserve">In this </w:t>
      </w:r>
      <w:r w:rsidR="004D3D5E">
        <w:t>model, the</w:t>
      </w:r>
      <w:r w:rsidR="0042160D" w:rsidRPr="00C30A2B">
        <w:t xml:space="preserve"> </w:t>
      </w:r>
      <w:r w:rsidR="0042160D" w:rsidRPr="004D3D5E">
        <w:rPr>
          <w:b/>
        </w:rPr>
        <w:t>primary cohort</w:t>
      </w:r>
      <w:r w:rsidR="00614200" w:rsidRPr="00C30A2B">
        <w:t xml:space="preserve"> </w:t>
      </w:r>
      <w:r>
        <w:t>is</w:t>
      </w:r>
      <w:r w:rsidR="00614200" w:rsidRPr="00C30A2B">
        <w:t xml:space="preserve"> composed of all students beginning in grade 7 in </w:t>
      </w:r>
      <w:r>
        <w:t>participating schools within a</w:t>
      </w:r>
      <w:r w:rsidR="00614200" w:rsidRPr="00C30A2B">
        <w:t xml:space="preserve"> </w:t>
      </w:r>
      <w:r w:rsidR="00242FEB">
        <w:t>feeder pattern</w:t>
      </w:r>
      <w:r w:rsidR="00614200" w:rsidRPr="00C30A2B">
        <w:t xml:space="preserve">. </w:t>
      </w:r>
      <w:r w:rsidR="004D3D5E">
        <w:t>Throughout the lifetime of the grant,</w:t>
      </w:r>
      <w:r w:rsidR="00614200" w:rsidRPr="00C30A2B">
        <w:t xml:space="preserve"> </w:t>
      </w:r>
      <w:r w:rsidR="004D3D5E">
        <w:t>Texas GEAR UP will</w:t>
      </w:r>
      <w:r w:rsidR="00614200" w:rsidRPr="00C30A2B">
        <w:t xml:space="preserve"> continue to serve the original seventh grade primary cohort as they proceed to the first year of postsecondary education. </w:t>
      </w:r>
    </w:p>
    <w:p w14:paraId="7178E163" w14:textId="77777777" w:rsidR="008708C8" w:rsidRPr="00C30A2B" w:rsidRDefault="00614200" w:rsidP="00614200">
      <w:r w:rsidRPr="00C30A2B">
        <w:t xml:space="preserve">In addition, </w:t>
      </w:r>
      <w:r w:rsidR="00FF16B9">
        <w:t>LEAs</w:t>
      </w:r>
      <w:r w:rsidRPr="00C30A2B">
        <w:t xml:space="preserve"> will </w:t>
      </w:r>
      <w:r w:rsidR="004D3D5E">
        <w:t>implement</w:t>
      </w:r>
      <w:r w:rsidRPr="00C30A2B">
        <w:t xml:space="preserve"> a </w:t>
      </w:r>
      <w:r w:rsidR="004D3D5E" w:rsidRPr="004D3D5E">
        <w:rPr>
          <w:b/>
        </w:rPr>
        <w:t>P</w:t>
      </w:r>
      <w:r w:rsidR="00D31354" w:rsidRPr="004D3D5E">
        <w:rPr>
          <w:b/>
        </w:rPr>
        <w:t>riority</w:t>
      </w:r>
      <w:r w:rsidRPr="004D3D5E">
        <w:rPr>
          <w:b/>
        </w:rPr>
        <w:t xml:space="preserve"> </w:t>
      </w:r>
      <w:r w:rsidR="004D3D5E" w:rsidRPr="004D3D5E">
        <w:rPr>
          <w:b/>
        </w:rPr>
        <w:t>Model</w:t>
      </w:r>
      <w:r w:rsidR="004D3D5E">
        <w:t xml:space="preserve">. Priority students are defined as </w:t>
      </w:r>
      <w:r w:rsidRPr="00C30A2B">
        <w:t xml:space="preserve">students in grades </w:t>
      </w:r>
      <w:r w:rsidR="003A63B0">
        <w:t>7</w:t>
      </w:r>
      <w:r w:rsidRPr="00C30A2B">
        <w:t>-12 who</w:t>
      </w:r>
      <w:r w:rsidR="004D3D5E">
        <w:t xml:space="preserve"> will</w:t>
      </w:r>
      <w:r w:rsidRPr="00C30A2B">
        <w:t xml:space="preserve"> receive basic GEAR UP services </w:t>
      </w:r>
      <w:proofErr w:type="gramStart"/>
      <w:r w:rsidRPr="00C30A2B">
        <w:t>by virtue of</w:t>
      </w:r>
      <w:proofErr w:type="gramEnd"/>
      <w:r w:rsidRPr="00C30A2B">
        <w:t xml:space="preserve"> attending a GEAR UP campus, both before and after the </w:t>
      </w:r>
      <w:r w:rsidR="003A63B0">
        <w:t>primary</w:t>
      </w:r>
      <w:r w:rsidRPr="00C30A2B">
        <w:t xml:space="preserve"> cohort </w:t>
      </w:r>
      <w:r w:rsidR="003A63B0">
        <w:t>is located at that campus</w:t>
      </w:r>
      <w:r w:rsidRPr="00C30A2B">
        <w:t xml:space="preserve">. </w:t>
      </w:r>
    </w:p>
    <w:p w14:paraId="456B98DD" w14:textId="672CBF32" w:rsidR="00647D56" w:rsidRPr="00684B79" w:rsidRDefault="00647D56" w:rsidP="008B164B">
      <w:pPr>
        <w:pStyle w:val="Heading2"/>
        <w:numPr>
          <w:ilvl w:val="0"/>
          <w:numId w:val="12"/>
        </w:numPr>
      </w:pPr>
      <w:bookmarkStart w:id="20" w:name="_Toc517870256"/>
      <w:bookmarkStart w:id="21" w:name="GrantPhases"/>
      <w:r w:rsidRPr="00684B79">
        <w:t>Grant Phases and Funding</w:t>
      </w:r>
      <w:bookmarkEnd w:id="20"/>
    </w:p>
    <w:bookmarkEnd w:id="21"/>
    <w:p w14:paraId="4BD4208A" w14:textId="77777777" w:rsidR="001D4997" w:rsidRDefault="00647D56" w:rsidP="00C30A2B">
      <w:r w:rsidRPr="005F7003">
        <w:t xml:space="preserve">Eligible </w:t>
      </w:r>
      <w:r w:rsidR="00242FEB">
        <w:t>LEAs</w:t>
      </w:r>
      <w:r w:rsidRPr="005F7003">
        <w:t xml:space="preserve"> can </w:t>
      </w:r>
      <w:r w:rsidR="00C30A2B">
        <w:t xml:space="preserve">apply to receive up to $350,000 annually. </w:t>
      </w:r>
      <w:bookmarkStart w:id="22" w:name="_Hlk517120860"/>
      <w:r w:rsidR="00684B79">
        <w:t xml:space="preserve">Grantees </w:t>
      </w:r>
      <w:r w:rsidR="00F70A7D">
        <w:t xml:space="preserve">who successfully carry out grant requirements </w:t>
      </w:r>
      <w:r w:rsidR="00684B79">
        <w:t xml:space="preserve">will be awarded </w:t>
      </w:r>
      <w:r w:rsidR="00F70A7D">
        <w:t xml:space="preserve">up to </w:t>
      </w:r>
      <w:r w:rsidR="003A63B0">
        <w:t>seven</w:t>
      </w:r>
      <w:r w:rsidR="00C74F99">
        <w:t xml:space="preserve"> </w:t>
      </w:r>
      <w:r w:rsidR="00684B79">
        <w:t xml:space="preserve">annual grants starting Fall 2018 and </w:t>
      </w:r>
      <w:r w:rsidR="00D31354">
        <w:t xml:space="preserve">ending </w:t>
      </w:r>
      <w:r w:rsidR="00C74F99">
        <w:t>Fall 2024</w:t>
      </w:r>
      <w:r w:rsidR="00684B79">
        <w:t xml:space="preserve">. </w:t>
      </w:r>
      <w:bookmarkEnd w:id="22"/>
      <w:r w:rsidR="00F70A7D">
        <w:t xml:space="preserve">To verify their eligibility for </w:t>
      </w:r>
      <w:r w:rsidR="003A63B0">
        <w:t xml:space="preserve">each </w:t>
      </w:r>
      <w:r w:rsidR="00F70A7D">
        <w:t>renewal grant and secure continued funding, g</w:t>
      </w:r>
      <w:r w:rsidR="00684B79">
        <w:t>rantees will be required to submit renewal applications, reporting on key activities and progress towards goals on an annual basi</w:t>
      </w:r>
      <w:r w:rsidR="00F70A7D">
        <w:t>s</w:t>
      </w:r>
      <w:r w:rsidR="00684B79">
        <w:t xml:space="preserve">. </w:t>
      </w:r>
      <w:r w:rsidR="00F70A7D">
        <w:t xml:space="preserve">TEA </w:t>
      </w:r>
      <w:r w:rsidR="0073065A">
        <w:t>reserves the right to update program requirements and activities to ensure</w:t>
      </w:r>
      <w:r w:rsidR="003A63B0">
        <w:t xml:space="preserve"> program design is driving progress </w:t>
      </w:r>
      <w:r w:rsidR="0073065A">
        <w:t>towards desired outcomes. Any updates</w:t>
      </w:r>
      <w:r w:rsidR="003A63B0">
        <w:t xml:space="preserve"> to requirements</w:t>
      </w:r>
      <w:r w:rsidR="0073065A">
        <w:t xml:space="preserve"> will be available to grantees in advance of the renewal application period.</w:t>
      </w:r>
    </w:p>
    <w:p w14:paraId="23F12833" w14:textId="77777777" w:rsidR="00647D56" w:rsidRDefault="001D4997" w:rsidP="00C30A2B">
      <w:r>
        <w:br w:type="page"/>
      </w:r>
    </w:p>
    <w:p w14:paraId="759FECBD" w14:textId="7085332A" w:rsidR="00647D56" w:rsidRPr="00647D56" w:rsidRDefault="00647D56" w:rsidP="008B164B">
      <w:pPr>
        <w:pStyle w:val="Heading2"/>
        <w:numPr>
          <w:ilvl w:val="0"/>
          <w:numId w:val="12"/>
        </w:numPr>
      </w:pPr>
      <w:bookmarkStart w:id="23" w:name="ProgramStrategies"/>
      <w:bookmarkStart w:id="24" w:name="_Toc517870257"/>
      <w:r w:rsidRPr="00647D56">
        <w:lastRenderedPageBreak/>
        <w:t xml:space="preserve">Program </w:t>
      </w:r>
      <w:r w:rsidR="0073065A">
        <w:t>Strategies and Required Activities</w:t>
      </w:r>
      <w:bookmarkEnd w:id="23"/>
      <w:bookmarkEnd w:id="24"/>
    </w:p>
    <w:p w14:paraId="134A020E" w14:textId="07958343" w:rsidR="006A62CE" w:rsidRDefault="007C3EC4" w:rsidP="00BC3FAA">
      <w:r>
        <w:t xml:space="preserve">Grantees are required to perform activities aligned to each of the </w:t>
      </w:r>
      <w:r w:rsidR="00B463B2">
        <w:t>five</w:t>
      </w:r>
      <w:r>
        <w:t xml:space="preserve"> program strategies. </w:t>
      </w:r>
      <w:r w:rsidR="006A62CE">
        <w:t>An overview of required activities</w:t>
      </w:r>
      <w:r w:rsidR="007B1B2D">
        <w:t xml:space="preserve"> </w:t>
      </w:r>
      <w:r w:rsidR="006A62CE">
        <w:t xml:space="preserve">for the entire length of the grant </w:t>
      </w:r>
      <w:r w:rsidR="007B1B2D">
        <w:t>is</w:t>
      </w:r>
      <w:r w:rsidR="006A62CE">
        <w:t xml:space="preserve"> </w:t>
      </w:r>
      <w:r w:rsidR="007B1B2D">
        <w:t xml:space="preserve">provided </w:t>
      </w:r>
      <w:r w:rsidR="006A62CE">
        <w:t xml:space="preserve">in the following section </w:t>
      </w:r>
      <w:r w:rsidR="007B1B2D">
        <w:t>of</w:t>
      </w:r>
      <w:r w:rsidR="006A62CE">
        <w:t xml:space="preserve"> this document. </w:t>
      </w:r>
      <w:r w:rsidR="007B1B2D">
        <w:t xml:space="preserve">A more detailed outline of activities and their associated metrics can be found in </w:t>
      </w:r>
      <w:r w:rsidR="007B1B2D" w:rsidRPr="009E3273">
        <w:rPr>
          <w:b/>
        </w:rPr>
        <w:t xml:space="preserve">Appendix </w:t>
      </w:r>
      <w:r w:rsidR="005010C8">
        <w:rPr>
          <w:b/>
        </w:rPr>
        <w:t>B</w:t>
      </w:r>
      <w:r w:rsidR="007B1B2D">
        <w:t>.</w:t>
      </w:r>
      <w:r w:rsidR="007C223B">
        <w:t xml:space="preserve"> A summary of required activities in Year 1 can be found in </w:t>
      </w:r>
      <w:r w:rsidR="007C223B" w:rsidRPr="009E3273">
        <w:rPr>
          <w:b/>
        </w:rPr>
        <w:t xml:space="preserve">Appendix </w:t>
      </w:r>
      <w:r w:rsidR="005010C8">
        <w:rPr>
          <w:b/>
        </w:rPr>
        <w:t>C</w:t>
      </w:r>
      <w:r w:rsidR="007C223B">
        <w:t>.</w:t>
      </w:r>
    </w:p>
    <w:p w14:paraId="193D7C13" w14:textId="77777777" w:rsidR="00E20B4A" w:rsidRDefault="00E20B4A" w:rsidP="00BC3FAA">
      <w:r>
        <w:t>_____________________________________________________________________________</w:t>
      </w:r>
    </w:p>
    <w:p w14:paraId="66CDA617" w14:textId="77777777" w:rsidR="00A2418E" w:rsidRDefault="00A2418E" w:rsidP="00A2418E">
      <w:bookmarkStart w:id="25" w:name="Strategy1"/>
      <w:r w:rsidRPr="00A2418E">
        <w:rPr>
          <w:b/>
        </w:rPr>
        <w:t>Strategy 1:</w:t>
      </w:r>
      <w:r>
        <w:t xml:space="preserve"> </w:t>
      </w:r>
      <w:r w:rsidRPr="007C3EC4">
        <w:rPr>
          <w:b/>
        </w:rPr>
        <w:t xml:space="preserve">Increase </w:t>
      </w:r>
      <w:r w:rsidR="0073065A" w:rsidRPr="007C3EC4">
        <w:rPr>
          <w:b/>
        </w:rPr>
        <w:t>Academic Rigor</w:t>
      </w:r>
      <w:r w:rsidRPr="007C3EC4">
        <w:t xml:space="preserve"> </w:t>
      </w:r>
      <w:bookmarkEnd w:id="25"/>
      <w:r>
        <w:t>- Facilitate an increase in access to, perceived value of, and student success in academically rigorous courses through extensive professional development for teachers, counselors, and administrators, and targeted tutoring for students.</w:t>
      </w:r>
    </w:p>
    <w:tbl>
      <w:tblPr>
        <w:tblStyle w:val="TableGrid"/>
        <w:tblW w:w="0" w:type="auto"/>
        <w:tblInd w:w="85" w:type="dxa"/>
        <w:tblLook w:val="04A0" w:firstRow="1" w:lastRow="0" w:firstColumn="1" w:lastColumn="0" w:noHBand="0" w:noVBand="1"/>
      </w:tblPr>
      <w:tblGrid>
        <w:gridCol w:w="4407"/>
        <w:gridCol w:w="716"/>
        <w:gridCol w:w="1987"/>
        <w:gridCol w:w="1043"/>
        <w:gridCol w:w="1112"/>
      </w:tblGrid>
      <w:tr w:rsidR="00781813" w:rsidRPr="008B3E1D" w14:paraId="33F5D5BA" w14:textId="77777777" w:rsidTr="003A3A41">
        <w:tc>
          <w:tcPr>
            <w:tcW w:w="4407" w:type="dxa"/>
            <w:shd w:val="clear" w:color="auto" w:fill="BDD6EE" w:themeFill="accent5" w:themeFillTint="66"/>
          </w:tcPr>
          <w:p w14:paraId="7A699B3E" w14:textId="77777777" w:rsidR="00781813" w:rsidRPr="008B3E1D" w:rsidRDefault="00781813" w:rsidP="008F41D7">
            <w:pPr>
              <w:rPr>
                <w:b/>
              </w:rPr>
            </w:pPr>
            <w:r>
              <w:rPr>
                <w:b/>
              </w:rPr>
              <w:t xml:space="preserve">Required Activity </w:t>
            </w:r>
            <w:r w:rsidRPr="008B3E1D">
              <w:rPr>
                <w:b/>
              </w:rPr>
              <w:t>Description</w:t>
            </w:r>
          </w:p>
        </w:tc>
        <w:tc>
          <w:tcPr>
            <w:tcW w:w="716" w:type="dxa"/>
            <w:shd w:val="clear" w:color="auto" w:fill="BDD6EE" w:themeFill="accent5" w:themeFillTint="66"/>
          </w:tcPr>
          <w:p w14:paraId="40758007" w14:textId="77777777" w:rsidR="00781813" w:rsidRPr="008B3E1D" w:rsidRDefault="00781813" w:rsidP="008F41D7">
            <w:pPr>
              <w:rPr>
                <w:b/>
              </w:rPr>
            </w:pPr>
            <w:r w:rsidRPr="008B3E1D">
              <w:rPr>
                <w:b/>
              </w:rPr>
              <w:t>Years</w:t>
            </w:r>
          </w:p>
        </w:tc>
        <w:tc>
          <w:tcPr>
            <w:tcW w:w="1987" w:type="dxa"/>
            <w:shd w:val="clear" w:color="auto" w:fill="BDD6EE" w:themeFill="accent5" w:themeFillTint="66"/>
          </w:tcPr>
          <w:p w14:paraId="76BD5299" w14:textId="77777777" w:rsidR="00781813" w:rsidRPr="008B3E1D" w:rsidRDefault="00781813" w:rsidP="008F41D7">
            <w:pPr>
              <w:rPr>
                <w:b/>
              </w:rPr>
            </w:pPr>
            <w:r>
              <w:rPr>
                <w:b/>
              </w:rPr>
              <w:t>Means</w:t>
            </w:r>
          </w:p>
        </w:tc>
        <w:tc>
          <w:tcPr>
            <w:tcW w:w="1043" w:type="dxa"/>
            <w:shd w:val="clear" w:color="auto" w:fill="BDD6EE" w:themeFill="accent5" w:themeFillTint="66"/>
          </w:tcPr>
          <w:p w14:paraId="5816B16A" w14:textId="77777777" w:rsidR="00781813" w:rsidRDefault="007B1B2D" w:rsidP="008F41D7">
            <w:pPr>
              <w:rPr>
                <w:b/>
              </w:rPr>
            </w:pPr>
            <w:r>
              <w:rPr>
                <w:b/>
              </w:rPr>
              <w:t>Middle School</w:t>
            </w:r>
          </w:p>
        </w:tc>
        <w:tc>
          <w:tcPr>
            <w:tcW w:w="1112" w:type="dxa"/>
            <w:shd w:val="clear" w:color="auto" w:fill="BDD6EE" w:themeFill="accent5" w:themeFillTint="66"/>
          </w:tcPr>
          <w:p w14:paraId="79A116D5" w14:textId="77777777" w:rsidR="007B1B2D" w:rsidRDefault="007B1B2D" w:rsidP="008F41D7">
            <w:pPr>
              <w:rPr>
                <w:b/>
              </w:rPr>
            </w:pPr>
            <w:r>
              <w:rPr>
                <w:b/>
              </w:rPr>
              <w:t>High School</w:t>
            </w:r>
          </w:p>
        </w:tc>
      </w:tr>
      <w:tr w:rsidR="003A3A41" w14:paraId="4DF002C5" w14:textId="77777777" w:rsidTr="003A3A41">
        <w:trPr>
          <w:trHeight w:val="70"/>
        </w:trPr>
        <w:tc>
          <w:tcPr>
            <w:tcW w:w="4407" w:type="dxa"/>
          </w:tcPr>
          <w:p w14:paraId="79150D38" w14:textId="77777777" w:rsidR="003A3A41" w:rsidRDefault="003A3A41" w:rsidP="008F41D7">
            <w:pPr>
              <w:pStyle w:val="ListParagraph"/>
              <w:ind w:left="0"/>
            </w:pPr>
            <w:r w:rsidRPr="00883488">
              <w:rPr>
                <w:b/>
              </w:rPr>
              <w:t>1.1</w:t>
            </w:r>
            <w:r>
              <w:t xml:space="preserve"> Provide professional development to core content teachers</w:t>
            </w:r>
          </w:p>
        </w:tc>
        <w:tc>
          <w:tcPr>
            <w:tcW w:w="716" w:type="dxa"/>
          </w:tcPr>
          <w:p w14:paraId="37A91694" w14:textId="77777777" w:rsidR="003A3A41" w:rsidRDefault="003A3A41" w:rsidP="00A2418E">
            <w:pPr>
              <w:pStyle w:val="ListParagraph"/>
              <w:ind w:left="0"/>
            </w:pPr>
            <w:r>
              <w:t>1-7</w:t>
            </w:r>
          </w:p>
        </w:tc>
        <w:tc>
          <w:tcPr>
            <w:tcW w:w="1987" w:type="dxa"/>
            <w:vAlign w:val="center"/>
          </w:tcPr>
          <w:p w14:paraId="1FC7E069" w14:textId="50C22306" w:rsidR="003A3A41" w:rsidRDefault="003A3A41" w:rsidP="003A3A41">
            <w:pPr>
              <w:pStyle w:val="ListParagraph"/>
              <w:ind w:left="0"/>
              <w:jc w:val="center"/>
            </w:pPr>
            <w:r>
              <w:t xml:space="preserve">Required Technical Assistance* </w:t>
            </w:r>
          </w:p>
        </w:tc>
        <w:tc>
          <w:tcPr>
            <w:tcW w:w="1043" w:type="dxa"/>
            <w:vAlign w:val="center"/>
          </w:tcPr>
          <w:p w14:paraId="51F8E4D3" w14:textId="77777777" w:rsidR="003A3A41" w:rsidRDefault="003A3A41" w:rsidP="00781813">
            <w:pPr>
              <w:pStyle w:val="ListParagraph"/>
              <w:ind w:left="0"/>
              <w:jc w:val="center"/>
            </w:pPr>
          </w:p>
        </w:tc>
        <w:tc>
          <w:tcPr>
            <w:tcW w:w="1112" w:type="dxa"/>
            <w:vAlign w:val="center"/>
          </w:tcPr>
          <w:p w14:paraId="546F53D5" w14:textId="77777777" w:rsidR="003A3A41" w:rsidRDefault="003A3A41" w:rsidP="00781813">
            <w:pPr>
              <w:pStyle w:val="ListParagraph"/>
              <w:ind w:left="0"/>
              <w:jc w:val="center"/>
            </w:pPr>
            <w:r>
              <w:t>x</w:t>
            </w:r>
          </w:p>
        </w:tc>
      </w:tr>
      <w:tr w:rsidR="003A3A41" w14:paraId="48AC8848" w14:textId="77777777" w:rsidTr="003A3A41">
        <w:tc>
          <w:tcPr>
            <w:tcW w:w="4407" w:type="dxa"/>
          </w:tcPr>
          <w:p w14:paraId="0BA72B18" w14:textId="77777777" w:rsidR="003A3A41" w:rsidRDefault="003A3A41" w:rsidP="008F41D7">
            <w:pPr>
              <w:pStyle w:val="ListParagraph"/>
              <w:ind w:left="0"/>
            </w:pPr>
            <w:r w:rsidRPr="00883488">
              <w:rPr>
                <w:b/>
              </w:rPr>
              <w:t>1.</w:t>
            </w:r>
            <w:r>
              <w:rPr>
                <w:b/>
              </w:rPr>
              <w:t>2</w:t>
            </w:r>
            <w:r>
              <w:t xml:space="preserve"> Provide professional development to vertical teams</w:t>
            </w:r>
          </w:p>
        </w:tc>
        <w:tc>
          <w:tcPr>
            <w:tcW w:w="716" w:type="dxa"/>
          </w:tcPr>
          <w:p w14:paraId="272CDDEF" w14:textId="77777777" w:rsidR="003A3A41" w:rsidRDefault="003A3A41" w:rsidP="00A2418E">
            <w:pPr>
              <w:pStyle w:val="ListParagraph"/>
              <w:ind w:left="0"/>
            </w:pPr>
            <w:r>
              <w:t>1-7</w:t>
            </w:r>
          </w:p>
        </w:tc>
        <w:tc>
          <w:tcPr>
            <w:tcW w:w="1987" w:type="dxa"/>
          </w:tcPr>
          <w:p w14:paraId="7F4AE5B9" w14:textId="1B2E3C9E" w:rsidR="003A3A41" w:rsidRDefault="003A3A41" w:rsidP="003A3A41">
            <w:pPr>
              <w:pStyle w:val="ListParagraph"/>
              <w:ind w:left="0"/>
              <w:jc w:val="center"/>
            </w:pPr>
            <w:r>
              <w:t>Required Technical Assistance*</w:t>
            </w:r>
          </w:p>
        </w:tc>
        <w:tc>
          <w:tcPr>
            <w:tcW w:w="1043" w:type="dxa"/>
            <w:vAlign w:val="center"/>
          </w:tcPr>
          <w:p w14:paraId="775BEA7B" w14:textId="77777777" w:rsidR="003A3A41" w:rsidRDefault="003A3A41" w:rsidP="00781813">
            <w:pPr>
              <w:pStyle w:val="ListParagraph"/>
              <w:ind w:left="0"/>
              <w:jc w:val="center"/>
            </w:pPr>
            <w:r>
              <w:t>x</w:t>
            </w:r>
          </w:p>
        </w:tc>
        <w:tc>
          <w:tcPr>
            <w:tcW w:w="1112" w:type="dxa"/>
            <w:vAlign w:val="center"/>
          </w:tcPr>
          <w:p w14:paraId="1C3F6FB1" w14:textId="77777777" w:rsidR="003A3A41" w:rsidRDefault="003A3A41" w:rsidP="00781813">
            <w:pPr>
              <w:pStyle w:val="ListParagraph"/>
              <w:ind w:left="0"/>
              <w:jc w:val="center"/>
            </w:pPr>
            <w:r>
              <w:t>x</w:t>
            </w:r>
          </w:p>
        </w:tc>
      </w:tr>
      <w:tr w:rsidR="003A3A41" w14:paraId="55946E90" w14:textId="77777777" w:rsidTr="003A3A41">
        <w:tc>
          <w:tcPr>
            <w:tcW w:w="4407" w:type="dxa"/>
          </w:tcPr>
          <w:p w14:paraId="1DF507BA" w14:textId="77777777" w:rsidR="003A3A41" w:rsidRDefault="003A3A41" w:rsidP="008F41D7">
            <w:pPr>
              <w:pStyle w:val="ListParagraph"/>
              <w:ind w:left="0"/>
            </w:pPr>
            <w:r w:rsidRPr="00883488">
              <w:rPr>
                <w:b/>
              </w:rPr>
              <w:t>1.</w:t>
            </w:r>
            <w:r>
              <w:rPr>
                <w:b/>
              </w:rPr>
              <w:t>3</w:t>
            </w:r>
            <w:r>
              <w:t xml:space="preserve"> Provide college and career advising trainings to counselors</w:t>
            </w:r>
          </w:p>
        </w:tc>
        <w:tc>
          <w:tcPr>
            <w:tcW w:w="716" w:type="dxa"/>
          </w:tcPr>
          <w:p w14:paraId="5C362EAE" w14:textId="77777777" w:rsidR="003A3A41" w:rsidRDefault="003A3A41" w:rsidP="00A2418E">
            <w:pPr>
              <w:pStyle w:val="ListParagraph"/>
              <w:ind w:left="0"/>
            </w:pPr>
            <w:r>
              <w:t>2-7</w:t>
            </w:r>
          </w:p>
        </w:tc>
        <w:tc>
          <w:tcPr>
            <w:tcW w:w="1987" w:type="dxa"/>
          </w:tcPr>
          <w:p w14:paraId="25A9A753" w14:textId="57D83869" w:rsidR="003A3A41" w:rsidRDefault="003A3A41" w:rsidP="003A3A41">
            <w:pPr>
              <w:pStyle w:val="ListParagraph"/>
              <w:ind w:left="0"/>
              <w:jc w:val="center"/>
            </w:pPr>
            <w:r>
              <w:t>Required Technical Assistance*</w:t>
            </w:r>
          </w:p>
        </w:tc>
        <w:tc>
          <w:tcPr>
            <w:tcW w:w="1043" w:type="dxa"/>
            <w:vAlign w:val="center"/>
          </w:tcPr>
          <w:p w14:paraId="7884D405" w14:textId="77777777" w:rsidR="003A3A41" w:rsidRDefault="003A3A41" w:rsidP="00781813">
            <w:pPr>
              <w:pStyle w:val="ListParagraph"/>
              <w:ind w:left="0"/>
              <w:jc w:val="center"/>
            </w:pPr>
            <w:r>
              <w:t>x</w:t>
            </w:r>
          </w:p>
        </w:tc>
        <w:tc>
          <w:tcPr>
            <w:tcW w:w="1112" w:type="dxa"/>
            <w:vAlign w:val="center"/>
          </w:tcPr>
          <w:p w14:paraId="1AC6BEDA" w14:textId="77777777" w:rsidR="003A3A41" w:rsidRDefault="003A3A41" w:rsidP="00781813">
            <w:pPr>
              <w:pStyle w:val="ListParagraph"/>
              <w:ind w:left="0"/>
              <w:jc w:val="center"/>
            </w:pPr>
            <w:r>
              <w:t>x</w:t>
            </w:r>
          </w:p>
        </w:tc>
      </w:tr>
      <w:tr w:rsidR="003A3A41" w14:paraId="6D2BB16E" w14:textId="77777777" w:rsidTr="003A3A41">
        <w:tc>
          <w:tcPr>
            <w:tcW w:w="4407" w:type="dxa"/>
          </w:tcPr>
          <w:p w14:paraId="3A625B16" w14:textId="77777777" w:rsidR="003A3A41" w:rsidRDefault="003A3A41" w:rsidP="00A2418E">
            <w:pPr>
              <w:pStyle w:val="ListParagraph"/>
              <w:ind w:left="0"/>
            </w:pPr>
            <w:r w:rsidRPr="00883488">
              <w:rPr>
                <w:b/>
              </w:rPr>
              <w:t>1.</w:t>
            </w:r>
            <w:r>
              <w:rPr>
                <w:b/>
              </w:rPr>
              <w:t>4</w:t>
            </w:r>
            <w:r>
              <w:t xml:space="preserve"> Provide targeted tutoring to primary cohort students with failing grades</w:t>
            </w:r>
          </w:p>
        </w:tc>
        <w:tc>
          <w:tcPr>
            <w:tcW w:w="716" w:type="dxa"/>
          </w:tcPr>
          <w:p w14:paraId="6A4D2D7C" w14:textId="77777777" w:rsidR="003A3A41" w:rsidRDefault="003A3A41" w:rsidP="00A2418E">
            <w:pPr>
              <w:pStyle w:val="ListParagraph"/>
              <w:ind w:left="0"/>
            </w:pPr>
            <w:r>
              <w:t>1-7</w:t>
            </w:r>
          </w:p>
        </w:tc>
        <w:tc>
          <w:tcPr>
            <w:tcW w:w="1987" w:type="dxa"/>
            <w:vAlign w:val="center"/>
          </w:tcPr>
          <w:p w14:paraId="2DD6EDBA" w14:textId="77777777" w:rsidR="003A3A41" w:rsidRDefault="003A3A41" w:rsidP="00FD34EE">
            <w:pPr>
              <w:pStyle w:val="ListParagraph"/>
              <w:ind w:left="0"/>
              <w:jc w:val="center"/>
            </w:pPr>
            <w:r>
              <w:t>LEA</w:t>
            </w:r>
            <w:r w:rsidRPr="006634D5">
              <w:t xml:space="preserve"> </w:t>
            </w:r>
            <w:r>
              <w:t>Provides</w:t>
            </w:r>
          </w:p>
        </w:tc>
        <w:tc>
          <w:tcPr>
            <w:tcW w:w="1043" w:type="dxa"/>
            <w:vAlign w:val="center"/>
          </w:tcPr>
          <w:p w14:paraId="296ABFD4" w14:textId="77777777" w:rsidR="003A3A41" w:rsidRDefault="003A3A41" w:rsidP="00781813">
            <w:pPr>
              <w:pStyle w:val="ListParagraph"/>
              <w:ind w:left="0"/>
              <w:jc w:val="center"/>
            </w:pPr>
            <w:r>
              <w:t>x</w:t>
            </w:r>
          </w:p>
        </w:tc>
        <w:tc>
          <w:tcPr>
            <w:tcW w:w="1112" w:type="dxa"/>
            <w:vAlign w:val="center"/>
          </w:tcPr>
          <w:p w14:paraId="7F4DF7E3" w14:textId="77777777" w:rsidR="003A3A41" w:rsidRDefault="003A3A41" w:rsidP="00781813">
            <w:pPr>
              <w:pStyle w:val="ListParagraph"/>
              <w:ind w:left="0"/>
              <w:jc w:val="center"/>
            </w:pPr>
            <w:r>
              <w:t>x</w:t>
            </w:r>
          </w:p>
        </w:tc>
      </w:tr>
      <w:tr w:rsidR="003A3A41" w14:paraId="2E4B2CE0" w14:textId="77777777" w:rsidTr="003A3A41">
        <w:tc>
          <w:tcPr>
            <w:tcW w:w="4407" w:type="dxa"/>
          </w:tcPr>
          <w:p w14:paraId="4042AD71" w14:textId="77777777" w:rsidR="003A3A41" w:rsidRDefault="003A3A41" w:rsidP="00A2418E">
            <w:pPr>
              <w:pStyle w:val="ListParagraph"/>
              <w:ind w:left="0"/>
            </w:pPr>
            <w:r w:rsidRPr="00883488">
              <w:rPr>
                <w:b/>
              </w:rPr>
              <w:t>1.</w:t>
            </w:r>
            <w:r>
              <w:rPr>
                <w:b/>
              </w:rPr>
              <w:t>5</w:t>
            </w:r>
            <w:r>
              <w:t xml:space="preserve"> Increase timely participation in Algebra I</w:t>
            </w:r>
          </w:p>
        </w:tc>
        <w:tc>
          <w:tcPr>
            <w:tcW w:w="716" w:type="dxa"/>
          </w:tcPr>
          <w:p w14:paraId="590491DB" w14:textId="77777777" w:rsidR="003A3A41" w:rsidRDefault="003A3A41" w:rsidP="00A2418E">
            <w:pPr>
              <w:pStyle w:val="ListParagraph"/>
              <w:ind w:left="0"/>
            </w:pPr>
            <w:r>
              <w:t>1-7</w:t>
            </w:r>
          </w:p>
        </w:tc>
        <w:tc>
          <w:tcPr>
            <w:tcW w:w="1987" w:type="dxa"/>
          </w:tcPr>
          <w:p w14:paraId="1F5C552E" w14:textId="21EFACFC" w:rsidR="003A3A41" w:rsidRDefault="003A3A41" w:rsidP="003A3A41">
            <w:pPr>
              <w:pStyle w:val="ListParagraph"/>
              <w:ind w:left="0"/>
              <w:jc w:val="center"/>
            </w:pPr>
            <w:r>
              <w:t>LEA Provides</w:t>
            </w:r>
          </w:p>
        </w:tc>
        <w:tc>
          <w:tcPr>
            <w:tcW w:w="1043" w:type="dxa"/>
            <w:vAlign w:val="center"/>
          </w:tcPr>
          <w:p w14:paraId="343C784A" w14:textId="77777777" w:rsidR="003A3A41" w:rsidRDefault="003A3A41" w:rsidP="00781813">
            <w:pPr>
              <w:pStyle w:val="ListParagraph"/>
              <w:ind w:left="0"/>
              <w:jc w:val="center"/>
            </w:pPr>
            <w:r>
              <w:t>x</w:t>
            </w:r>
          </w:p>
        </w:tc>
        <w:tc>
          <w:tcPr>
            <w:tcW w:w="1112" w:type="dxa"/>
            <w:vAlign w:val="center"/>
          </w:tcPr>
          <w:p w14:paraId="0EDF79AA" w14:textId="77777777" w:rsidR="003A3A41" w:rsidRDefault="003A3A41" w:rsidP="00781813">
            <w:pPr>
              <w:pStyle w:val="ListParagraph"/>
              <w:ind w:left="0"/>
              <w:jc w:val="center"/>
            </w:pPr>
          </w:p>
        </w:tc>
      </w:tr>
    </w:tbl>
    <w:p w14:paraId="1505571B" w14:textId="1454FB02" w:rsidR="00781813" w:rsidRPr="003A3A41" w:rsidRDefault="003A3A41" w:rsidP="00781813">
      <w:r w:rsidRPr="003A3A41">
        <w:t xml:space="preserve">*See </w:t>
      </w:r>
      <w:r w:rsidRPr="009478AD">
        <w:rPr>
          <w:b/>
        </w:rPr>
        <w:t>Appendix A</w:t>
      </w:r>
      <w:r w:rsidRPr="003A3A41">
        <w:t xml:space="preserve"> for additional information on Required Technical Assistance.</w:t>
      </w:r>
    </w:p>
    <w:p w14:paraId="08EB7676" w14:textId="77777777" w:rsidR="00A2418E" w:rsidRDefault="00A2418E" w:rsidP="00781813">
      <w:bookmarkStart w:id="26" w:name="Strategy2"/>
      <w:bookmarkStart w:id="27" w:name="_Hlk516059780"/>
      <w:r w:rsidRPr="00781813">
        <w:rPr>
          <w:b/>
        </w:rPr>
        <w:t>Strategy 2:</w:t>
      </w:r>
      <w:r>
        <w:t xml:space="preserve"> </w:t>
      </w:r>
      <w:r w:rsidR="0073065A" w:rsidRPr="0073065A">
        <w:rPr>
          <w:b/>
        </w:rPr>
        <w:t>Prepare Middle School Students</w:t>
      </w:r>
      <w:r w:rsidRPr="0073065A">
        <w:t xml:space="preserve"> </w:t>
      </w:r>
      <w:r>
        <w:t xml:space="preserve">- </w:t>
      </w:r>
      <w:bookmarkEnd w:id="26"/>
      <w:r>
        <w:t>Empower students with pathway information early, though individualized college and career advising in middle school</w:t>
      </w:r>
      <w:r w:rsidR="006B51D3">
        <w:t>,</w:t>
      </w:r>
      <w:r>
        <w:t xml:space="preserve"> and adoption of a high-quality, TEKS-aligned career exploration course.</w:t>
      </w:r>
    </w:p>
    <w:tbl>
      <w:tblPr>
        <w:tblStyle w:val="TableGrid"/>
        <w:tblW w:w="0" w:type="auto"/>
        <w:tblInd w:w="85" w:type="dxa"/>
        <w:tblLook w:val="04A0" w:firstRow="1" w:lastRow="0" w:firstColumn="1" w:lastColumn="0" w:noHBand="0" w:noVBand="1"/>
      </w:tblPr>
      <w:tblGrid>
        <w:gridCol w:w="4356"/>
        <w:gridCol w:w="716"/>
        <w:gridCol w:w="2038"/>
        <w:gridCol w:w="1080"/>
        <w:gridCol w:w="1075"/>
      </w:tblGrid>
      <w:tr w:rsidR="00FD34EE" w:rsidRPr="008B3E1D" w14:paraId="1E916374" w14:textId="77777777" w:rsidTr="003A3A41">
        <w:tc>
          <w:tcPr>
            <w:tcW w:w="4356" w:type="dxa"/>
            <w:shd w:val="clear" w:color="auto" w:fill="BDD6EE" w:themeFill="accent5" w:themeFillTint="66"/>
          </w:tcPr>
          <w:bookmarkEnd w:id="27"/>
          <w:p w14:paraId="4C2C4390" w14:textId="77777777" w:rsidR="00FD34EE" w:rsidRPr="008B3E1D" w:rsidRDefault="00FD34EE" w:rsidP="008F41D7">
            <w:pPr>
              <w:rPr>
                <w:b/>
              </w:rPr>
            </w:pPr>
            <w:r>
              <w:rPr>
                <w:b/>
              </w:rPr>
              <w:t xml:space="preserve">Required Activity </w:t>
            </w:r>
            <w:r w:rsidRPr="008B3E1D">
              <w:rPr>
                <w:b/>
              </w:rPr>
              <w:t>Description</w:t>
            </w:r>
          </w:p>
        </w:tc>
        <w:tc>
          <w:tcPr>
            <w:tcW w:w="716" w:type="dxa"/>
            <w:shd w:val="clear" w:color="auto" w:fill="BDD6EE" w:themeFill="accent5" w:themeFillTint="66"/>
          </w:tcPr>
          <w:p w14:paraId="5928DC14" w14:textId="77777777" w:rsidR="00FD34EE" w:rsidRPr="008B3E1D" w:rsidRDefault="00FD34EE" w:rsidP="008F41D7">
            <w:pPr>
              <w:rPr>
                <w:b/>
              </w:rPr>
            </w:pPr>
            <w:r w:rsidRPr="008B3E1D">
              <w:rPr>
                <w:b/>
              </w:rPr>
              <w:t>Years</w:t>
            </w:r>
          </w:p>
        </w:tc>
        <w:tc>
          <w:tcPr>
            <w:tcW w:w="2038" w:type="dxa"/>
            <w:shd w:val="clear" w:color="auto" w:fill="BDD6EE" w:themeFill="accent5" w:themeFillTint="66"/>
          </w:tcPr>
          <w:p w14:paraId="0F8FD345" w14:textId="77777777" w:rsidR="00FD34EE" w:rsidRPr="008B3E1D" w:rsidRDefault="00FD34EE" w:rsidP="008F41D7">
            <w:pPr>
              <w:rPr>
                <w:b/>
              </w:rPr>
            </w:pPr>
            <w:r>
              <w:rPr>
                <w:b/>
              </w:rPr>
              <w:t>Means</w:t>
            </w:r>
          </w:p>
        </w:tc>
        <w:tc>
          <w:tcPr>
            <w:tcW w:w="1080" w:type="dxa"/>
            <w:shd w:val="clear" w:color="auto" w:fill="BDD6EE" w:themeFill="accent5" w:themeFillTint="66"/>
          </w:tcPr>
          <w:p w14:paraId="1BA8B60A" w14:textId="77777777" w:rsidR="00FD34EE" w:rsidRDefault="00FD34EE" w:rsidP="008F41D7">
            <w:pPr>
              <w:rPr>
                <w:b/>
              </w:rPr>
            </w:pPr>
            <w:r>
              <w:rPr>
                <w:b/>
              </w:rPr>
              <w:t>Primary</w:t>
            </w:r>
            <w:r w:rsidR="00E50551">
              <w:rPr>
                <w:b/>
              </w:rPr>
              <w:t xml:space="preserve"> Cohort</w:t>
            </w:r>
          </w:p>
        </w:tc>
        <w:tc>
          <w:tcPr>
            <w:tcW w:w="1075" w:type="dxa"/>
            <w:shd w:val="clear" w:color="auto" w:fill="BDD6EE" w:themeFill="accent5" w:themeFillTint="66"/>
          </w:tcPr>
          <w:p w14:paraId="325C6B69" w14:textId="77777777" w:rsidR="00FD34EE" w:rsidRDefault="00E50551" w:rsidP="008F41D7">
            <w:pPr>
              <w:rPr>
                <w:b/>
              </w:rPr>
            </w:pPr>
            <w:r>
              <w:rPr>
                <w:b/>
              </w:rPr>
              <w:t>Priority Students</w:t>
            </w:r>
          </w:p>
        </w:tc>
      </w:tr>
      <w:tr w:rsidR="00FD34EE" w14:paraId="6D0890B6" w14:textId="77777777" w:rsidTr="003A3A41">
        <w:tc>
          <w:tcPr>
            <w:tcW w:w="4356" w:type="dxa"/>
          </w:tcPr>
          <w:p w14:paraId="4AA1177B" w14:textId="77777777" w:rsidR="00FD34EE" w:rsidRDefault="00883488" w:rsidP="008F41D7">
            <w:pPr>
              <w:pStyle w:val="ListParagraph"/>
              <w:ind w:left="0"/>
            </w:pPr>
            <w:r w:rsidRPr="00883488">
              <w:rPr>
                <w:b/>
              </w:rPr>
              <w:t>2.1</w:t>
            </w:r>
            <w:r>
              <w:t xml:space="preserve"> </w:t>
            </w:r>
            <w:r w:rsidR="00FD34EE">
              <w:t>Pilot</w:t>
            </w:r>
            <w:r w:rsidR="00E76265">
              <w:t xml:space="preserve"> middle school</w:t>
            </w:r>
            <w:r w:rsidR="00FD34EE">
              <w:t xml:space="preserve"> college and career exploration course using open source materials created by TEA</w:t>
            </w:r>
          </w:p>
        </w:tc>
        <w:tc>
          <w:tcPr>
            <w:tcW w:w="716" w:type="dxa"/>
          </w:tcPr>
          <w:p w14:paraId="210EA852" w14:textId="77777777" w:rsidR="00FD34EE" w:rsidRDefault="00FD34EE" w:rsidP="008F41D7">
            <w:pPr>
              <w:pStyle w:val="ListParagraph"/>
              <w:ind w:left="0"/>
            </w:pPr>
            <w:r>
              <w:t>2-7</w:t>
            </w:r>
          </w:p>
        </w:tc>
        <w:tc>
          <w:tcPr>
            <w:tcW w:w="2038" w:type="dxa"/>
            <w:vAlign w:val="center"/>
          </w:tcPr>
          <w:p w14:paraId="4A5C1513" w14:textId="77777777" w:rsidR="00FD34EE" w:rsidRDefault="00E20B4A" w:rsidP="003A3A41">
            <w:pPr>
              <w:pStyle w:val="ListParagraph"/>
              <w:ind w:left="0"/>
              <w:jc w:val="center"/>
            </w:pPr>
            <w:r>
              <w:t>TEA provides / LEA Implements</w:t>
            </w:r>
          </w:p>
        </w:tc>
        <w:tc>
          <w:tcPr>
            <w:tcW w:w="1080" w:type="dxa"/>
            <w:vAlign w:val="center"/>
          </w:tcPr>
          <w:p w14:paraId="49A15816" w14:textId="77777777" w:rsidR="00FD34EE" w:rsidRDefault="00E50551" w:rsidP="008F41D7">
            <w:pPr>
              <w:pStyle w:val="ListParagraph"/>
              <w:ind w:left="0"/>
              <w:jc w:val="center"/>
            </w:pPr>
            <w:r>
              <w:t>x</w:t>
            </w:r>
          </w:p>
        </w:tc>
        <w:tc>
          <w:tcPr>
            <w:tcW w:w="1075" w:type="dxa"/>
            <w:vAlign w:val="center"/>
          </w:tcPr>
          <w:p w14:paraId="4DBD2A32" w14:textId="77777777" w:rsidR="00FD34EE" w:rsidRDefault="00FD34EE" w:rsidP="008F41D7">
            <w:pPr>
              <w:pStyle w:val="ListParagraph"/>
              <w:ind w:left="0"/>
              <w:jc w:val="center"/>
            </w:pPr>
            <w:r>
              <w:t>x</w:t>
            </w:r>
          </w:p>
        </w:tc>
      </w:tr>
      <w:tr w:rsidR="003A3A41" w14:paraId="0FD0CE22" w14:textId="77777777" w:rsidTr="003A3A41">
        <w:tc>
          <w:tcPr>
            <w:tcW w:w="4356" w:type="dxa"/>
          </w:tcPr>
          <w:p w14:paraId="7CA47A11" w14:textId="77777777" w:rsidR="003A3A41" w:rsidRDefault="003A3A41" w:rsidP="00FD34EE">
            <w:pPr>
              <w:pStyle w:val="ListParagraph"/>
              <w:ind w:left="0"/>
            </w:pPr>
            <w:r w:rsidRPr="00883488">
              <w:rPr>
                <w:b/>
              </w:rPr>
              <w:t>2.2</w:t>
            </w:r>
            <w:r>
              <w:t xml:space="preserve"> Provide </w:t>
            </w:r>
            <w:r w:rsidRPr="00040B5D">
              <w:t xml:space="preserve">postsecondary and career </w:t>
            </w:r>
            <w:r>
              <w:t>information through multiple mediums to students and parents</w:t>
            </w:r>
          </w:p>
        </w:tc>
        <w:tc>
          <w:tcPr>
            <w:tcW w:w="716" w:type="dxa"/>
          </w:tcPr>
          <w:p w14:paraId="4CEBEA5E" w14:textId="77777777" w:rsidR="003A3A41" w:rsidRDefault="003A3A41" w:rsidP="00FD34EE">
            <w:pPr>
              <w:pStyle w:val="ListParagraph"/>
              <w:ind w:left="0"/>
            </w:pPr>
            <w:r>
              <w:t>1-7</w:t>
            </w:r>
          </w:p>
        </w:tc>
        <w:tc>
          <w:tcPr>
            <w:tcW w:w="2038" w:type="dxa"/>
            <w:vAlign w:val="center"/>
          </w:tcPr>
          <w:p w14:paraId="118AEC4C" w14:textId="77777777" w:rsidR="003A3A41" w:rsidRDefault="003A3A41" w:rsidP="003A3A41">
            <w:pPr>
              <w:pStyle w:val="ListParagraph"/>
              <w:ind w:left="0"/>
              <w:jc w:val="center"/>
            </w:pPr>
            <w:r>
              <w:t>LEA Provides</w:t>
            </w:r>
          </w:p>
        </w:tc>
        <w:tc>
          <w:tcPr>
            <w:tcW w:w="1080" w:type="dxa"/>
            <w:vAlign w:val="center"/>
          </w:tcPr>
          <w:p w14:paraId="1997D26A" w14:textId="77777777" w:rsidR="003A3A41" w:rsidRDefault="003A3A41" w:rsidP="00FD34EE">
            <w:pPr>
              <w:pStyle w:val="ListParagraph"/>
              <w:ind w:left="0"/>
              <w:jc w:val="center"/>
            </w:pPr>
            <w:r>
              <w:t>x</w:t>
            </w:r>
          </w:p>
        </w:tc>
        <w:tc>
          <w:tcPr>
            <w:tcW w:w="1075" w:type="dxa"/>
            <w:vAlign w:val="center"/>
          </w:tcPr>
          <w:p w14:paraId="706FE5D3" w14:textId="77777777" w:rsidR="003A3A41" w:rsidRDefault="003A3A41" w:rsidP="00FD34EE">
            <w:pPr>
              <w:pStyle w:val="ListParagraph"/>
              <w:ind w:left="0"/>
              <w:jc w:val="center"/>
            </w:pPr>
            <w:r>
              <w:t>x</w:t>
            </w:r>
          </w:p>
        </w:tc>
      </w:tr>
      <w:tr w:rsidR="003A3A41" w14:paraId="52030114" w14:textId="77777777" w:rsidTr="003A3A41">
        <w:tc>
          <w:tcPr>
            <w:tcW w:w="4356" w:type="dxa"/>
          </w:tcPr>
          <w:p w14:paraId="5880B934" w14:textId="77777777" w:rsidR="003A3A41" w:rsidRDefault="003A3A41" w:rsidP="00FD34EE">
            <w:pPr>
              <w:pStyle w:val="ListParagraph"/>
              <w:ind w:left="0"/>
            </w:pPr>
            <w:r w:rsidRPr="00883488">
              <w:rPr>
                <w:b/>
              </w:rPr>
              <w:t>2.3</w:t>
            </w:r>
            <w:r>
              <w:t xml:space="preserve"> Provide at least one </w:t>
            </w:r>
            <w:r w:rsidRPr="00C2432D">
              <w:t>individualized college and career counseling session</w:t>
            </w:r>
            <w:r>
              <w:t xml:space="preserve"> to students each year</w:t>
            </w:r>
            <w:r w:rsidRPr="00C2432D">
              <w:t>.</w:t>
            </w:r>
          </w:p>
        </w:tc>
        <w:tc>
          <w:tcPr>
            <w:tcW w:w="716" w:type="dxa"/>
          </w:tcPr>
          <w:p w14:paraId="5D4DEB56" w14:textId="77777777" w:rsidR="003A3A41" w:rsidRDefault="003A3A41" w:rsidP="00FD34EE">
            <w:pPr>
              <w:pStyle w:val="ListParagraph"/>
              <w:ind w:left="0"/>
            </w:pPr>
            <w:r>
              <w:t>1-2</w:t>
            </w:r>
          </w:p>
        </w:tc>
        <w:tc>
          <w:tcPr>
            <w:tcW w:w="2038" w:type="dxa"/>
            <w:vAlign w:val="center"/>
          </w:tcPr>
          <w:p w14:paraId="114A2E38" w14:textId="0B495AAA" w:rsidR="003A3A41" w:rsidRDefault="003A3A41" w:rsidP="003A3A41">
            <w:pPr>
              <w:pStyle w:val="ListParagraph"/>
              <w:ind w:left="0"/>
              <w:jc w:val="center"/>
            </w:pPr>
            <w:r>
              <w:t>LEA Provides</w:t>
            </w:r>
          </w:p>
        </w:tc>
        <w:tc>
          <w:tcPr>
            <w:tcW w:w="1080" w:type="dxa"/>
            <w:vAlign w:val="center"/>
          </w:tcPr>
          <w:p w14:paraId="65DBC400" w14:textId="77777777" w:rsidR="003A3A41" w:rsidRDefault="003A3A41" w:rsidP="00FD34EE">
            <w:pPr>
              <w:pStyle w:val="ListParagraph"/>
              <w:ind w:left="0"/>
              <w:jc w:val="center"/>
            </w:pPr>
            <w:r>
              <w:t>x</w:t>
            </w:r>
          </w:p>
        </w:tc>
        <w:tc>
          <w:tcPr>
            <w:tcW w:w="1075" w:type="dxa"/>
            <w:vAlign w:val="center"/>
          </w:tcPr>
          <w:p w14:paraId="3AFB33E7" w14:textId="77777777" w:rsidR="003A3A41" w:rsidRDefault="003A3A41" w:rsidP="00FD34EE">
            <w:pPr>
              <w:pStyle w:val="ListParagraph"/>
              <w:ind w:left="0"/>
              <w:jc w:val="center"/>
            </w:pPr>
          </w:p>
        </w:tc>
      </w:tr>
      <w:tr w:rsidR="003A3A41" w14:paraId="7768CDFA" w14:textId="77777777" w:rsidTr="003A3A41">
        <w:tc>
          <w:tcPr>
            <w:tcW w:w="4356" w:type="dxa"/>
          </w:tcPr>
          <w:p w14:paraId="584D4623" w14:textId="77777777" w:rsidR="003A3A41" w:rsidRPr="0038594A" w:rsidRDefault="003A3A41" w:rsidP="00FD34EE">
            <w:pPr>
              <w:pStyle w:val="ListParagraph"/>
              <w:ind w:left="0"/>
            </w:pPr>
            <w:r w:rsidRPr="00883488">
              <w:rPr>
                <w:b/>
              </w:rPr>
              <w:t>2.4</w:t>
            </w:r>
            <w:r>
              <w:t xml:space="preserve"> Facilitate at least </w:t>
            </w:r>
            <w:r w:rsidRPr="00AA26FA">
              <w:t>one college visit</w:t>
            </w:r>
            <w:r>
              <w:t xml:space="preserve"> for students per year.</w:t>
            </w:r>
          </w:p>
        </w:tc>
        <w:tc>
          <w:tcPr>
            <w:tcW w:w="716" w:type="dxa"/>
          </w:tcPr>
          <w:p w14:paraId="27889FCE" w14:textId="77777777" w:rsidR="003A3A41" w:rsidRDefault="003A3A41" w:rsidP="00FD34EE">
            <w:pPr>
              <w:pStyle w:val="ListParagraph"/>
              <w:ind w:left="0"/>
            </w:pPr>
            <w:r>
              <w:t>1-2</w:t>
            </w:r>
          </w:p>
        </w:tc>
        <w:tc>
          <w:tcPr>
            <w:tcW w:w="2038" w:type="dxa"/>
            <w:vAlign w:val="center"/>
          </w:tcPr>
          <w:p w14:paraId="3F677BAD" w14:textId="1827DD23" w:rsidR="003A3A41" w:rsidRDefault="003A3A41" w:rsidP="003A3A41">
            <w:pPr>
              <w:pStyle w:val="ListParagraph"/>
              <w:ind w:left="0"/>
              <w:jc w:val="center"/>
            </w:pPr>
            <w:r>
              <w:t>LEA Provides</w:t>
            </w:r>
          </w:p>
        </w:tc>
        <w:tc>
          <w:tcPr>
            <w:tcW w:w="1080" w:type="dxa"/>
            <w:vAlign w:val="center"/>
          </w:tcPr>
          <w:p w14:paraId="00006D86" w14:textId="77777777" w:rsidR="003A3A41" w:rsidRDefault="003A3A41" w:rsidP="00FD34EE">
            <w:pPr>
              <w:pStyle w:val="ListParagraph"/>
              <w:ind w:left="0"/>
              <w:jc w:val="center"/>
            </w:pPr>
            <w:r>
              <w:t>x</w:t>
            </w:r>
          </w:p>
        </w:tc>
        <w:tc>
          <w:tcPr>
            <w:tcW w:w="1075" w:type="dxa"/>
            <w:vAlign w:val="center"/>
          </w:tcPr>
          <w:p w14:paraId="2B7660B5" w14:textId="77777777" w:rsidR="003A3A41" w:rsidRDefault="003A3A41" w:rsidP="00FD34EE">
            <w:pPr>
              <w:pStyle w:val="ListParagraph"/>
              <w:ind w:left="0"/>
              <w:jc w:val="center"/>
            </w:pPr>
          </w:p>
        </w:tc>
      </w:tr>
      <w:tr w:rsidR="003A3A41" w14:paraId="3C645E4E" w14:textId="77777777" w:rsidTr="003A3A41">
        <w:tc>
          <w:tcPr>
            <w:tcW w:w="4356" w:type="dxa"/>
          </w:tcPr>
          <w:p w14:paraId="0AB2EFBA" w14:textId="77777777" w:rsidR="003A3A41" w:rsidRDefault="003A3A41" w:rsidP="00FD34EE">
            <w:pPr>
              <w:pStyle w:val="ListParagraph"/>
              <w:ind w:left="0"/>
            </w:pPr>
            <w:r w:rsidRPr="00883488">
              <w:rPr>
                <w:b/>
              </w:rPr>
              <w:t>2.5</w:t>
            </w:r>
            <w:r>
              <w:t xml:space="preserve"> Facilitate enrollment of students in summer program</w:t>
            </w:r>
          </w:p>
        </w:tc>
        <w:tc>
          <w:tcPr>
            <w:tcW w:w="716" w:type="dxa"/>
          </w:tcPr>
          <w:p w14:paraId="0DA36872" w14:textId="77777777" w:rsidR="003A3A41" w:rsidRDefault="003A3A41" w:rsidP="00FD34EE">
            <w:pPr>
              <w:pStyle w:val="ListParagraph"/>
              <w:ind w:left="0"/>
            </w:pPr>
            <w:r>
              <w:t>1-2</w:t>
            </w:r>
          </w:p>
        </w:tc>
        <w:tc>
          <w:tcPr>
            <w:tcW w:w="2038" w:type="dxa"/>
            <w:vAlign w:val="center"/>
          </w:tcPr>
          <w:p w14:paraId="50EAA7E4" w14:textId="4C5B5617" w:rsidR="003A3A41" w:rsidRDefault="003A3A41" w:rsidP="003A3A41">
            <w:pPr>
              <w:pStyle w:val="ListParagraph"/>
              <w:ind w:left="0"/>
              <w:jc w:val="center"/>
            </w:pPr>
            <w:r>
              <w:t>LEA Provides</w:t>
            </w:r>
          </w:p>
        </w:tc>
        <w:tc>
          <w:tcPr>
            <w:tcW w:w="1080" w:type="dxa"/>
            <w:vAlign w:val="center"/>
          </w:tcPr>
          <w:p w14:paraId="5537C4CC" w14:textId="77777777" w:rsidR="003A3A41" w:rsidRDefault="003A3A41" w:rsidP="00FD34EE">
            <w:pPr>
              <w:pStyle w:val="ListParagraph"/>
              <w:ind w:left="0"/>
              <w:jc w:val="center"/>
            </w:pPr>
            <w:r>
              <w:t>x</w:t>
            </w:r>
          </w:p>
        </w:tc>
        <w:tc>
          <w:tcPr>
            <w:tcW w:w="1075" w:type="dxa"/>
            <w:vAlign w:val="center"/>
          </w:tcPr>
          <w:p w14:paraId="5785A052" w14:textId="77777777" w:rsidR="003A3A41" w:rsidRDefault="003A3A41" w:rsidP="00FD34EE">
            <w:pPr>
              <w:pStyle w:val="ListParagraph"/>
              <w:ind w:left="0"/>
              <w:jc w:val="center"/>
            </w:pPr>
          </w:p>
        </w:tc>
      </w:tr>
    </w:tbl>
    <w:p w14:paraId="71829B1E" w14:textId="77777777" w:rsidR="00781813" w:rsidRDefault="00781813" w:rsidP="00781813"/>
    <w:p w14:paraId="3A85C45C" w14:textId="77777777" w:rsidR="00A2418E" w:rsidRDefault="00A2418E" w:rsidP="00E20B4A">
      <w:bookmarkStart w:id="28" w:name="Strategy3"/>
      <w:bookmarkStart w:id="29" w:name="_Hlk516067426"/>
      <w:r w:rsidRPr="00E20B4A">
        <w:rPr>
          <w:b/>
        </w:rPr>
        <w:lastRenderedPageBreak/>
        <w:t>Strategy 3:</w:t>
      </w:r>
      <w:r>
        <w:t xml:space="preserve"> </w:t>
      </w:r>
      <w:r w:rsidR="000A442A">
        <w:rPr>
          <w:b/>
        </w:rPr>
        <w:t xml:space="preserve">Expand </w:t>
      </w:r>
      <w:r w:rsidR="009E3273">
        <w:rPr>
          <w:b/>
        </w:rPr>
        <w:t xml:space="preserve">College and Career </w:t>
      </w:r>
      <w:r w:rsidR="000A442A">
        <w:rPr>
          <w:b/>
        </w:rPr>
        <w:t>Advising</w:t>
      </w:r>
      <w:r w:rsidR="009E3273">
        <w:rPr>
          <w:b/>
        </w:rPr>
        <w:t xml:space="preserve"> and Resources</w:t>
      </w:r>
      <w:r w:rsidR="000A442A">
        <w:rPr>
          <w:b/>
        </w:rPr>
        <w:t xml:space="preserve"> for High School Students</w:t>
      </w:r>
      <w:r w:rsidR="0073065A" w:rsidRPr="0073065A">
        <w:t xml:space="preserve"> </w:t>
      </w:r>
      <w:bookmarkEnd w:id="28"/>
      <w:r w:rsidR="0073065A">
        <w:t xml:space="preserve">- </w:t>
      </w:r>
      <w:r>
        <w:t>Mitigate the effects of high student-to-counselor ratios and provide robust, individualized college and career advising through the adoption of a Near Peer Advising model in GEAR UP high schools.</w:t>
      </w:r>
    </w:p>
    <w:tbl>
      <w:tblPr>
        <w:tblStyle w:val="TableGrid"/>
        <w:tblW w:w="0" w:type="auto"/>
        <w:tblInd w:w="85" w:type="dxa"/>
        <w:tblLayout w:type="fixed"/>
        <w:tblLook w:val="04A0" w:firstRow="1" w:lastRow="0" w:firstColumn="1" w:lastColumn="0" w:noHBand="0" w:noVBand="1"/>
      </w:tblPr>
      <w:tblGrid>
        <w:gridCol w:w="4407"/>
        <w:gridCol w:w="723"/>
        <w:gridCol w:w="1980"/>
        <w:gridCol w:w="1080"/>
        <w:gridCol w:w="1075"/>
      </w:tblGrid>
      <w:tr w:rsidR="00146D0D" w:rsidRPr="008B3E1D" w14:paraId="2DB7F79D" w14:textId="77777777" w:rsidTr="003A3A41">
        <w:tc>
          <w:tcPr>
            <w:tcW w:w="4407" w:type="dxa"/>
            <w:shd w:val="clear" w:color="auto" w:fill="BDD6EE" w:themeFill="accent5" w:themeFillTint="66"/>
          </w:tcPr>
          <w:p w14:paraId="38CADE01" w14:textId="77777777" w:rsidR="00146D0D" w:rsidRPr="008B3E1D" w:rsidRDefault="00146D0D" w:rsidP="00F70A7D">
            <w:pPr>
              <w:rPr>
                <w:b/>
              </w:rPr>
            </w:pPr>
            <w:bookmarkStart w:id="30" w:name="_Hlk516067433"/>
            <w:bookmarkEnd w:id="29"/>
            <w:r>
              <w:rPr>
                <w:b/>
              </w:rPr>
              <w:t xml:space="preserve">Required Activity </w:t>
            </w:r>
            <w:r w:rsidRPr="008B3E1D">
              <w:rPr>
                <w:b/>
              </w:rPr>
              <w:t>Description</w:t>
            </w:r>
          </w:p>
        </w:tc>
        <w:tc>
          <w:tcPr>
            <w:tcW w:w="723" w:type="dxa"/>
            <w:shd w:val="clear" w:color="auto" w:fill="BDD6EE" w:themeFill="accent5" w:themeFillTint="66"/>
          </w:tcPr>
          <w:p w14:paraId="59B3AB5F" w14:textId="77777777" w:rsidR="00146D0D" w:rsidRPr="008B3E1D" w:rsidRDefault="00146D0D" w:rsidP="00F70A7D">
            <w:pPr>
              <w:rPr>
                <w:b/>
              </w:rPr>
            </w:pPr>
            <w:r w:rsidRPr="008B3E1D">
              <w:rPr>
                <w:b/>
              </w:rPr>
              <w:t>Years</w:t>
            </w:r>
          </w:p>
        </w:tc>
        <w:tc>
          <w:tcPr>
            <w:tcW w:w="1980" w:type="dxa"/>
            <w:shd w:val="clear" w:color="auto" w:fill="BDD6EE" w:themeFill="accent5" w:themeFillTint="66"/>
          </w:tcPr>
          <w:p w14:paraId="5CC241A3" w14:textId="77777777" w:rsidR="00146D0D" w:rsidRPr="008B3E1D" w:rsidRDefault="00146D0D" w:rsidP="00F70A7D">
            <w:pPr>
              <w:rPr>
                <w:b/>
              </w:rPr>
            </w:pPr>
            <w:r>
              <w:rPr>
                <w:b/>
              </w:rPr>
              <w:t>Means</w:t>
            </w:r>
          </w:p>
        </w:tc>
        <w:tc>
          <w:tcPr>
            <w:tcW w:w="1080" w:type="dxa"/>
            <w:shd w:val="clear" w:color="auto" w:fill="BDD6EE" w:themeFill="accent5" w:themeFillTint="66"/>
          </w:tcPr>
          <w:p w14:paraId="235CFA29" w14:textId="77777777" w:rsidR="00146D0D" w:rsidRDefault="00146D0D" w:rsidP="00F70A7D">
            <w:pPr>
              <w:rPr>
                <w:b/>
              </w:rPr>
            </w:pPr>
            <w:r>
              <w:rPr>
                <w:b/>
              </w:rPr>
              <w:t>Primary</w:t>
            </w:r>
            <w:r w:rsidR="00E50551">
              <w:rPr>
                <w:b/>
              </w:rPr>
              <w:t xml:space="preserve"> Cohort</w:t>
            </w:r>
          </w:p>
        </w:tc>
        <w:tc>
          <w:tcPr>
            <w:tcW w:w="1075" w:type="dxa"/>
            <w:shd w:val="clear" w:color="auto" w:fill="BDD6EE" w:themeFill="accent5" w:themeFillTint="66"/>
          </w:tcPr>
          <w:p w14:paraId="40F5B89B" w14:textId="77777777" w:rsidR="00146D0D" w:rsidRDefault="00E50551" w:rsidP="00F70A7D">
            <w:pPr>
              <w:rPr>
                <w:b/>
              </w:rPr>
            </w:pPr>
            <w:r>
              <w:rPr>
                <w:b/>
              </w:rPr>
              <w:t>Priority Students</w:t>
            </w:r>
          </w:p>
        </w:tc>
      </w:tr>
      <w:tr w:rsidR="003A3A41" w:rsidRPr="005D0CBB" w14:paraId="19CCCF97" w14:textId="77777777" w:rsidTr="003A3A41">
        <w:tc>
          <w:tcPr>
            <w:tcW w:w="4407" w:type="dxa"/>
          </w:tcPr>
          <w:p w14:paraId="05A30BB2" w14:textId="77777777" w:rsidR="003A3A41" w:rsidRPr="005D0CBB" w:rsidRDefault="003A3A41" w:rsidP="005D0CBB">
            <w:pPr>
              <w:pStyle w:val="ListParagraph"/>
              <w:ind w:left="0"/>
            </w:pPr>
            <w:r w:rsidRPr="00883488">
              <w:rPr>
                <w:b/>
              </w:rPr>
              <w:t>3.1</w:t>
            </w:r>
            <w:r>
              <w:t xml:space="preserve"> Collaborate with advising provider to d</w:t>
            </w:r>
            <w:r w:rsidRPr="005D0CBB">
              <w:t>evelop a Memorandum of Understanding (MOU), to be approved by TEA, outlining the parameters of Near Peer Advisor management, support, and required and permissible activities.</w:t>
            </w:r>
          </w:p>
        </w:tc>
        <w:tc>
          <w:tcPr>
            <w:tcW w:w="723" w:type="dxa"/>
          </w:tcPr>
          <w:p w14:paraId="5B044DFB" w14:textId="77777777" w:rsidR="003A3A41" w:rsidRPr="005D0CBB" w:rsidRDefault="003A3A41" w:rsidP="005D0CBB">
            <w:pPr>
              <w:pStyle w:val="ListParagraph"/>
              <w:ind w:left="0"/>
            </w:pPr>
            <w:r w:rsidRPr="005D0CBB">
              <w:t>1</w:t>
            </w:r>
          </w:p>
        </w:tc>
        <w:tc>
          <w:tcPr>
            <w:tcW w:w="1980" w:type="dxa"/>
            <w:vAlign w:val="center"/>
          </w:tcPr>
          <w:p w14:paraId="4F30775D" w14:textId="410E41DE" w:rsidR="003A3A41" w:rsidRPr="005D0CBB" w:rsidRDefault="003A3A41" w:rsidP="00B463B2">
            <w:pPr>
              <w:pStyle w:val="ListParagraph"/>
              <w:ind w:left="0"/>
              <w:jc w:val="center"/>
            </w:pPr>
            <w:r w:rsidRPr="005D0CBB">
              <w:t>LEA with</w:t>
            </w:r>
            <w:r>
              <w:t xml:space="preserve"> Required</w:t>
            </w:r>
            <w:r w:rsidRPr="005D0CBB">
              <w:t xml:space="preserve"> Technical Assistance Provider</w:t>
            </w:r>
            <w:r w:rsidR="009478AD">
              <w:t>*</w:t>
            </w:r>
          </w:p>
        </w:tc>
        <w:tc>
          <w:tcPr>
            <w:tcW w:w="1080" w:type="dxa"/>
            <w:shd w:val="clear" w:color="auto" w:fill="808080" w:themeFill="background1" w:themeFillShade="80"/>
            <w:vAlign w:val="center"/>
          </w:tcPr>
          <w:p w14:paraId="11601B2E" w14:textId="77777777" w:rsidR="003A3A41" w:rsidRPr="005D0CBB" w:rsidRDefault="003A3A41" w:rsidP="005D0CBB">
            <w:pPr>
              <w:pStyle w:val="ListParagraph"/>
              <w:ind w:left="0"/>
              <w:jc w:val="center"/>
              <w:rPr>
                <w:color w:val="A6A6A6" w:themeColor="background1" w:themeShade="A6"/>
              </w:rPr>
            </w:pPr>
          </w:p>
        </w:tc>
        <w:tc>
          <w:tcPr>
            <w:tcW w:w="1075" w:type="dxa"/>
            <w:shd w:val="clear" w:color="auto" w:fill="808080" w:themeFill="background1" w:themeFillShade="80"/>
            <w:vAlign w:val="center"/>
          </w:tcPr>
          <w:p w14:paraId="2EFF78DF" w14:textId="77777777" w:rsidR="003A3A41" w:rsidRPr="005D0CBB" w:rsidRDefault="003A3A41" w:rsidP="005D0CBB">
            <w:pPr>
              <w:pStyle w:val="ListParagraph"/>
              <w:ind w:left="0"/>
              <w:jc w:val="center"/>
              <w:rPr>
                <w:color w:val="A6A6A6" w:themeColor="background1" w:themeShade="A6"/>
              </w:rPr>
            </w:pPr>
          </w:p>
        </w:tc>
      </w:tr>
      <w:tr w:rsidR="003A3A41" w:rsidRPr="005D0CBB" w14:paraId="002EDE33" w14:textId="77777777" w:rsidTr="003A3A41">
        <w:tc>
          <w:tcPr>
            <w:tcW w:w="4407" w:type="dxa"/>
          </w:tcPr>
          <w:p w14:paraId="61449FC2" w14:textId="77777777" w:rsidR="003A3A41" w:rsidRPr="005A6065" w:rsidRDefault="003A3A41" w:rsidP="005D0CBB">
            <w:pPr>
              <w:pStyle w:val="ListParagraph"/>
              <w:ind w:left="0"/>
            </w:pPr>
            <w:r>
              <w:rPr>
                <w:b/>
              </w:rPr>
              <w:t xml:space="preserve">3.2 </w:t>
            </w:r>
            <w:r>
              <w:t>Implement, pilot and refine MOU to continually enhance partnership with advisor provider.</w:t>
            </w:r>
          </w:p>
        </w:tc>
        <w:tc>
          <w:tcPr>
            <w:tcW w:w="723" w:type="dxa"/>
          </w:tcPr>
          <w:p w14:paraId="20B1AF65" w14:textId="77777777" w:rsidR="003A3A41" w:rsidRPr="005D0CBB" w:rsidRDefault="003A3A41" w:rsidP="005D0CBB">
            <w:pPr>
              <w:pStyle w:val="ListParagraph"/>
              <w:ind w:left="0"/>
            </w:pPr>
            <w:r>
              <w:t>2-7</w:t>
            </w:r>
          </w:p>
        </w:tc>
        <w:tc>
          <w:tcPr>
            <w:tcW w:w="1980" w:type="dxa"/>
            <w:vAlign w:val="center"/>
          </w:tcPr>
          <w:p w14:paraId="5BA267F8" w14:textId="5B01BDA9" w:rsidR="003A3A41" w:rsidRPr="005D0CBB" w:rsidRDefault="003A3A41" w:rsidP="00B463B2">
            <w:pPr>
              <w:pStyle w:val="ListParagraph"/>
              <w:ind w:left="0"/>
              <w:jc w:val="center"/>
            </w:pPr>
            <w:r w:rsidRPr="005D0CBB">
              <w:t>LEA with</w:t>
            </w:r>
            <w:r>
              <w:t xml:space="preserve"> Required</w:t>
            </w:r>
            <w:r w:rsidRPr="005D0CBB">
              <w:t xml:space="preserve"> Technical Assistance Provider</w:t>
            </w:r>
            <w:r w:rsidR="009478AD">
              <w:t>*</w:t>
            </w:r>
          </w:p>
        </w:tc>
        <w:tc>
          <w:tcPr>
            <w:tcW w:w="1080" w:type="dxa"/>
            <w:shd w:val="clear" w:color="auto" w:fill="808080" w:themeFill="background1" w:themeFillShade="80"/>
            <w:vAlign w:val="center"/>
          </w:tcPr>
          <w:p w14:paraId="007B6A5E" w14:textId="77777777" w:rsidR="003A3A41" w:rsidRPr="005D0CBB" w:rsidRDefault="003A3A41" w:rsidP="005D0CBB">
            <w:pPr>
              <w:pStyle w:val="ListParagraph"/>
              <w:ind w:left="0"/>
              <w:jc w:val="center"/>
              <w:rPr>
                <w:color w:val="A6A6A6" w:themeColor="background1" w:themeShade="A6"/>
              </w:rPr>
            </w:pPr>
          </w:p>
        </w:tc>
        <w:tc>
          <w:tcPr>
            <w:tcW w:w="1075" w:type="dxa"/>
            <w:shd w:val="clear" w:color="auto" w:fill="808080" w:themeFill="background1" w:themeFillShade="80"/>
            <w:vAlign w:val="center"/>
          </w:tcPr>
          <w:p w14:paraId="19AC4063" w14:textId="77777777" w:rsidR="003A3A41" w:rsidRPr="005D0CBB" w:rsidRDefault="003A3A41" w:rsidP="005D0CBB">
            <w:pPr>
              <w:pStyle w:val="ListParagraph"/>
              <w:ind w:left="0"/>
              <w:jc w:val="center"/>
              <w:rPr>
                <w:color w:val="A6A6A6" w:themeColor="background1" w:themeShade="A6"/>
              </w:rPr>
            </w:pPr>
          </w:p>
        </w:tc>
      </w:tr>
      <w:tr w:rsidR="003A3A41" w14:paraId="2EE9E915" w14:textId="77777777" w:rsidTr="003A3A41">
        <w:tc>
          <w:tcPr>
            <w:tcW w:w="4407" w:type="dxa"/>
          </w:tcPr>
          <w:p w14:paraId="210F0D67" w14:textId="77777777" w:rsidR="003A3A41" w:rsidRDefault="003A3A41" w:rsidP="005D0CBB">
            <w:pPr>
              <w:pStyle w:val="ListParagraph"/>
              <w:ind w:left="0"/>
            </w:pPr>
            <w:bookmarkStart w:id="31" w:name="_Hlk514935000"/>
            <w:r w:rsidRPr="00883488">
              <w:rPr>
                <w:b/>
              </w:rPr>
              <w:t>3.</w:t>
            </w:r>
            <w:r>
              <w:rPr>
                <w:b/>
              </w:rPr>
              <w:t>3</w:t>
            </w:r>
            <w:r>
              <w:t xml:space="preserve"> Pilot Near Peer Advisor model selected by TEA and host sufficient Near Peer Advisors to maintain a ratio of at least 1 advisor per 250 students enrolled at the feeder high school. </w:t>
            </w:r>
          </w:p>
        </w:tc>
        <w:tc>
          <w:tcPr>
            <w:tcW w:w="723" w:type="dxa"/>
          </w:tcPr>
          <w:p w14:paraId="5981F375" w14:textId="77777777" w:rsidR="003A3A41" w:rsidRDefault="003A3A41" w:rsidP="005D0CBB">
            <w:pPr>
              <w:pStyle w:val="ListParagraph"/>
              <w:ind w:left="0"/>
            </w:pPr>
            <w:r>
              <w:t>2-7</w:t>
            </w:r>
          </w:p>
        </w:tc>
        <w:tc>
          <w:tcPr>
            <w:tcW w:w="1980" w:type="dxa"/>
            <w:vAlign w:val="center"/>
          </w:tcPr>
          <w:p w14:paraId="6965C793" w14:textId="6CD5D854" w:rsidR="003A3A41" w:rsidRDefault="003A3A41" w:rsidP="00B463B2">
            <w:pPr>
              <w:pStyle w:val="ListParagraph"/>
              <w:ind w:left="0"/>
              <w:jc w:val="center"/>
            </w:pPr>
            <w:r w:rsidRPr="005D0CBB">
              <w:t>LEA with</w:t>
            </w:r>
            <w:r>
              <w:t xml:space="preserve"> Required</w:t>
            </w:r>
            <w:r w:rsidRPr="005D0CBB">
              <w:t xml:space="preserve"> Technical</w:t>
            </w:r>
            <w:r>
              <w:t xml:space="preserve"> </w:t>
            </w:r>
            <w:r w:rsidRPr="005D0CBB">
              <w:t>Assistance Provider</w:t>
            </w:r>
            <w:r w:rsidR="009478AD">
              <w:t>*</w:t>
            </w:r>
          </w:p>
        </w:tc>
        <w:tc>
          <w:tcPr>
            <w:tcW w:w="1080" w:type="dxa"/>
            <w:vAlign w:val="center"/>
          </w:tcPr>
          <w:p w14:paraId="00A64280" w14:textId="77777777" w:rsidR="003A3A41" w:rsidRDefault="003A3A41" w:rsidP="005D0CBB">
            <w:pPr>
              <w:pStyle w:val="ListParagraph"/>
              <w:ind w:left="0"/>
              <w:jc w:val="center"/>
            </w:pPr>
            <w:r>
              <w:t>x</w:t>
            </w:r>
          </w:p>
        </w:tc>
        <w:tc>
          <w:tcPr>
            <w:tcW w:w="1075" w:type="dxa"/>
            <w:vAlign w:val="center"/>
          </w:tcPr>
          <w:p w14:paraId="0551D1CA" w14:textId="77777777" w:rsidR="003A3A41" w:rsidRDefault="003A3A41" w:rsidP="005D0CBB">
            <w:pPr>
              <w:pStyle w:val="ListParagraph"/>
              <w:ind w:left="0"/>
              <w:jc w:val="center"/>
            </w:pPr>
            <w:r>
              <w:t>x</w:t>
            </w:r>
          </w:p>
        </w:tc>
      </w:tr>
      <w:bookmarkEnd w:id="31"/>
      <w:tr w:rsidR="005D0CBB" w14:paraId="581ABCA5" w14:textId="77777777" w:rsidTr="003A3A41">
        <w:tc>
          <w:tcPr>
            <w:tcW w:w="4407" w:type="dxa"/>
          </w:tcPr>
          <w:p w14:paraId="5E9FA087" w14:textId="77777777" w:rsidR="005D0CBB" w:rsidRDefault="00883488" w:rsidP="005D0CBB">
            <w:pPr>
              <w:pStyle w:val="ListParagraph"/>
              <w:ind w:left="0"/>
            </w:pPr>
            <w:r w:rsidRPr="00883488">
              <w:rPr>
                <w:b/>
              </w:rPr>
              <w:t>3.</w:t>
            </w:r>
            <w:r w:rsidR="005A6065">
              <w:rPr>
                <w:b/>
              </w:rPr>
              <w:t>4</w:t>
            </w:r>
            <w:r>
              <w:t xml:space="preserve"> </w:t>
            </w:r>
            <w:r w:rsidR="005D0CBB">
              <w:t xml:space="preserve">Provide a dedicated physical space for college and career activities, including individual advising sessions, family meetings and group activities. </w:t>
            </w:r>
            <w:r w:rsidR="00516B26">
              <w:t xml:space="preserve">If provision of a dedicated physical space is not possible, applicant must provide a plan for use of common space to accommodate these activities. </w:t>
            </w:r>
          </w:p>
        </w:tc>
        <w:tc>
          <w:tcPr>
            <w:tcW w:w="723" w:type="dxa"/>
          </w:tcPr>
          <w:p w14:paraId="2CDE4A0D" w14:textId="77777777" w:rsidR="005D0CBB" w:rsidRDefault="005D0CBB" w:rsidP="005D0CBB">
            <w:pPr>
              <w:pStyle w:val="ListParagraph"/>
              <w:ind w:left="0"/>
            </w:pPr>
            <w:r>
              <w:t>2-7</w:t>
            </w:r>
          </w:p>
        </w:tc>
        <w:tc>
          <w:tcPr>
            <w:tcW w:w="1980" w:type="dxa"/>
            <w:vAlign w:val="center"/>
          </w:tcPr>
          <w:p w14:paraId="66CB9F33" w14:textId="77777777" w:rsidR="005D0CBB" w:rsidRDefault="005D0CBB" w:rsidP="00B463B2">
            <w:pPr>
              <w:pStyle w:val="ListParagraph"/>
              <w:ind w:left="0"/>
              <w:jc w:val="center"/>
            </w:pPr>
            <w:r>
              <w:t>LEA provides</w:t>
            </w:r>
          </w:p>
          <w:p w14:paraId="2CA7567F" w14:textId="77777777" w:rsidR="005D0CBB" w:rsidRDefault="005D0CBB" w:rsidP="00B463B2">
            <w:pPr>
              <w:pStyle w:val="ListParagraph"/>
              <w:ind w:left="0"/>
              <w:jc w:val="center"/>
            </w:pPr>
          </w:p>
          <w:p w14:paraId="2AAE205A" w14:textId="77777777" w:rsidR="005D0CBB" w:rsidRDefault="005D0CBB" w:rsidP="00B463B2">
            <w:pPr>
              <w:pStyle w:val="ListParagraph"/>
              <w:ind w:left="0"/>
              <w:jc w:val="center"/>
            </w:pPr>
          </w:p>
        </w:tc>
        <w:tc>
          <w:tcPr>
            <w:tcW w:w="1080" w:type="dxa"/>
            <w:vAlign w:val="center"/>
          </w:tcPr>
          <w:p w14:paraId="751BEAD8" w14:textId="77777777" w:rsidR="005D0CBB" w:rsidRDefault="005D0CBB" w:rsidP="005D0CBB">
            <w:pPr>
              <w:pStyle w:val="ListParagraph"/>
              <w:ind w:left="0"/>
              <w:jc w:val="center"/>
            </w:pPr>
            <w:r>
              <w:t>x</w:t>
            </w:r>
          </w:p>
        </w:tc>
        <w:tc>
          <w:tcPr>
            <w:tcW w:w="1075" w:type="dxa"/>
            <w:vAlign w:val="center"/>
          </w:tcPr>
          <w:p w14:paraId="4B0D4B9E" w14:textId="77777777" w:rsidR="005D0CBB" w:rsidRDefault="005D0CBB" w:rsidP="005D0CBB">
            <w:pPr>
              <w:pStyle w:val="ListParagraph"/>
              <w:ind w:left="0"/>
              <w:jc w:val="center"/>
            </w:pPr>
            <w:r>
              <w:t>x</w:t>
            </w:r>
          </w:p>
        </w:tc>
      </w:tr>
      <w:tr w:rsidR="005D0CBB" w14:paraId="16D2E06F" w14:textId="77777777" w:rsidTr="003A3A41">
        <w:tc>
          <w:tcPr>
            <w:tcW w:w="4407" w:type="dxa"/>
          </w:tcPr>
          <w:p w14:paraId="14C3F463" w14:textId="091E0173" w:rsidR="005D0CBB" w:rsidRDefault="00883488" w:rsidP="005D0CBB">
            <w:pPr>
              <w:pStyle w:val="ListParagraph"/>
              <w:ind w:left="0"/>
            </w:pPr>
            <w:r w:rsidRPr="00883488">
              <w:rPr>
                <w:b/>
              </w:rPr>
              <w:t>3.</w:t>
            </w:r>
            <w:r w:rsidR="005A6065">
              <w:rPr>
                <w:b/>
              </w:rPr>
              <w:t>5</w:t>
            </w:r>
            <w:r>
              <w:t xml:space="preserve"> </w:t>
            </w:r>
            <w:r w:rsidR="005D0CBB">
              <w:t>Allow and support all required Near Peer Advisor activities</w:t>
            </w:r>
            <w:r w:rsidR="00B463B2">
              <w:t xml:space="preserve"> supporting college and career readiness, in the manner agreed upon in the Memorandum of Understanding.</w:t>
            </w:r>
            <w:r w:rsidR="005D0CBB">
              <w:t xml:space="preserve"> </w:t>
            </w:r>
            <w:r w:rsidR="005A6065">
              <w:rPr>
                <w:b/>
              </w:rPr>
              <w:t xml:space="preserve"> Near Peer Advisors will be responsible for 9 required activities and </w:t>
            </w:r>
            <w:r w:rsidR="009E3273">
              <w:rPr>
                <w:b/>
              </w:rPr>
              <w:t>8</w:t>
            </w:r>
            <w:r w:rsidR="005A6065">
              <w:rPr>
                <w:b/>
              </w:rPr>
              <w:t xml:space="preserve"> Success Metrics. </w:t>
            </w:r>
            <w:r w:rsidR="00B463B2" w:rsidRPr="005A6065">
              <w:rPr>
                <w:b/>
              </w:rPr>
              <w:t xml:space="preserve">Minimum required activities for Near Peer Advisors are </w:t>
            </w:r>
            <w:r w:rsidR="005D0CBB" w:rsidRPr="005A6065">
              <w:rPr>
                <w:b/>
              </w:rPr>
              <w:t xml:space="preserve">outlined in Appendix </w:t>
            </w:r>
            <w:r w:rsidR="00FB7B0D">
              <w:rPr>
                <w:b/>
              </w:rPr>
              <w:t>B, section 3.5</w:t>
            </w:r>
            <w:r w:rsidR="005D0CBB" w:rsidRPr="005A6065">
              <w:rPr>
                <w:b/>
              </w:rPr>
              <w:t xml:space="preserve">. </w:t>
            </w:r>
            <w:r w:rsidR="005A6065" w:rsidRPr="005A6065">
              <w:rPr>
                <w:b/>
              </w:rPr>
              <w:t>Please review this Appendix carefully.</w:t>
            </w:r>
          </w:p>
        </w:tc>
        <w:tc>
          <w:tcPr>
            <w:tcW w:w="723" w:type="dxa"/>
          </w:tcPr>
          <w:p w14:paraId="3C8349C4" w14:textId="77777777" w:rsidR="005D0CBB" w:rsidRDefault="005D0CBB" w:rsidP="005D0CBB">
            <w:pPr>
              <w:pStyle w:val="ListParagraph"/>
              <w:ind w:left="0"/>
            </w:pPr>
            <w:r>
              <w:t>2-7</w:t>
            </w:r>
          </w:p>
        </w:tc>
        <w:tc>
          <w:tcPr>
            <w:tcW w:w="1980" w:type="dxa"/>
            <w:vAlign w:val="center"/>
          </w:tcPr>
          <w:p w14:paraId="13B1A8D7" w14:textId="77777777" w:rsidR="005D0CBB" w:rsidRDefault="00B463B2" w:rsidP="00B463B2">
            <w:pPr>
              <w:pStyle w:val="ListParagraph"/>
              <w:ind w:left="0"/>
              <w:jc w:val="center"/>
            </w:pPr>
            <w:r>
              <w:t>LEA complies</w:t>
            </w:r>
          </w:p>
        </w:tc>
        <w:tc>
          <w:tcPr>
            <w:tcW w:w="1080" w:type="dxa"/>
            <w:vAlign w:val="center"/>
          </w:tcPr>
          <w:p w14:paraId="21A70245" w14:textId="77777777" w:rsidR="005D0CBB" w:rsidRDefault="005D0CBB" w:rsidP="005D0CBB">
            <w:pPr>
              <w:pStyle w:val="ListParagraph"/>
              <w:ind w:left="0"/>
              <w:jc w:val="center"/>
            </w:pPr>
            <w:r>
              <w:t>x</w:t>
            </w:r>
          </w:p>
        </w:tc>
        <w:tc>
          <w:tcPr>
            <w:tcW w:w="1075" w:type="dxa"/>
            <w:vAlign w:val="center"/>
          </w:tcPr>
          <w:p w14:paraId="1F0ED375" w14:textId="77777777" w:rsidR="005D0CBB" w:rsidRDefault="005D0CBB" w:rsidP="005D0CBB">
            <w:pPr>
              <w:pStyle w:val="ListParagraph"/>
              <w:ind w:left="0"/>
              <w:jc w:val="center"/>
            </w:pPr>
            <w:r>
              <w:t>x</w:t>
            </w:r>
          </w:p>
        </w:tc>
      </w:tr>
      <w:tr w:rsidR="005D0CBB" w14:paraId="567F7D60" w14:textId="77777777" w:rsidTr="003A3A41">
        <w:tc>
          <w:tcPr>
            <w:tcW w:w="4407" w:type="dxa"/>
          </w:tcPr>
          <w:p w14:paraId="32F8CD41" w14:textId="6ECF23CC" w:rsidR="005D0CBB" w:rsidRPr="0038594A" w:rsidRDefault="00883488" w:rsidP="005D0CBB">
            <w:pPr>
              <w:pStyle w:val="ListParagraph"/>
              <w:ind w:left="0"/>
            </w:pPr>
            <w:r w:rsidRPr="00883488">
              <w:rPr>
                <w:b/>
              </w:rPr>
              <w:t>3.</w:t>
            </w:r>
            <w:r w:rsidR="005A6065">
              <w:rPr>
                <w:b/>
              </w:rPr>
              <w:t>6</w:t>
            </w:r>
            <w:r>
              <w:t xml:space="preserve"> </w:t>
            </w:r>
            <w:r w:rsidR="005D0CBB">
              <w:t>Provide financial support to cover Near Peer Advisor salary as well as associated program costs assessed at the school level, such as events and materials.</w:t>
            </w:r>
            <w:r w:rsidR="00A921FF">
              <w:t xml:space="preserve"> Grant funds may be used in the early years of the grant, but grantee must ensure sustainability by covering an increasing proportion of funds from local funds over the course of the grant. </w:t>
            </w:r>
            <w:r w:rsidR="009E3273" w:rsidRPr="00541A51">
              <w:rPr>
                <w:b/>
              </w:rPr>
              <w:t xml:space="preserve">See </w:t>
            </w:r>
            <w:r w:rsidR="00C31248">
              <w:rPr>
                <w:b/>
              </w:rPr>
              <w:t>Appendix B for more information on use of grant funds for advisor salary.</w:t>
            </w:r>
          </w:p>
        </w:tc>
        <w:tc>
          <w:tcPr>
            <w:tcW w:w="723" w:type="dxa"/>
          </w:tcPr>
          <w:p w14:paraId="0DE702AB" w14:textId="77777777" w:rsidR="005D0CBB" w:rsidRDefault="005D0CBB" w:rsidP="005D0CBB">
            <w:pPr>
              <w:pStyle w:val="ListParagraph"/>
              <w:ind w:left="0"/>
            </w:pPr>
            <w:r>
              <w:t>2-7</w:t>
            </w:r>
          </w:p>
        </w:tc>
        <w:tc>
          <w:tcPr>
            <w:tcW w:w="1980" w:type="dxa"/>
            <w:vAlign w:val="center"/>
          </w:tcPr>
          <w:p w14:paraId="725E1B9B" w14:textId="77777777" w:rsidR="005D0CBB" w:rsidRDefault="00B463B2" w:rsidP="00B463B2">
            <w:pPr>
              <w:pStyle w:val="ListParagraph"/>
              <w:ind w:left="0"/>
              <w:jc w:val="center"/>
            </w:pPr>
            <w:r>
              <w:t>LEA provides</w:t>
            </w:r>
          </w:p>
        </w:tc>
        <w:tc>
          <w:tcPr>
            <w:tcW w:w="1080" w:type="dxa"/>
            <w:vAlign w:val="center"/>
          </w:tcPr>
          <w:p w14:paraId="1F560012" w14:textId="77777777" w:rsidR="005D0CBB" w:rsidRDefault="005D0CBB" w:rsidP="005D0CBB">
            <w:pPr>
              <w:pStyle w:val="ListParagraph"/>
              <w:ind w:left="0"/>
              <w:jc w:val="center"/>
            </w:pPr>
            <w:r>
              <w:t>x</w:t>
            </w:r>
          </w:p>
        </w:tc>
        <w:tc>
          <w:tcPr>
            <w:tcW w:w="1075" w:type="dxa"/>
            <w:vAlign w:val="center"/>
          </w:tcPr>
          <w:p w14:paraId="414D88A2" w14:textId="77777777" w:rsidR="005D0CBB" w:rsidRDefault="005D0CBB" w:rsidP="005D0CBB">
            <w:pPr>
              <w:pStyle w:val="ListParagraph"/>
              <w:ind w:left="0"/>
              <w:jc w:val="center"/>
            </w:pPr>
            <w:r>
              <w:t>x</w:t>
            </w:r>
          </w:p>
        </w:tc>
      </w:tr>
    </w:tbl>
    <w:bookmarkEnd w:id="30"/>
    <w:p w14:paraId="458BD031" w14:textId="77777777" w:rsidR="009478AD" w:rsidRPr="003A3A41" w:rsidRDefault="009478AD" w:rsidP="009478AD">
      <w:r w:rsidRPr="003A3A41">
        <w:t xml:space="preserve">*See </w:t>
      </w:r>
      <w:r w:rsidRPr="009478AD">
        <w:rPr>
          <w:b/>
        </w:rPr>
        <w:t>Appendix A</w:t>
      </w:r>
      <w:r w:rsidRPr="003A3A41">
        <w:t xml:space="preserve"> for additional information on Required Technical Assistance.</w:t>
      </w:r>
    </w:p>
    <w:p w14:paraId="4D68175B" w14:textId="77777777" w:rsidR="00A2418E" w:rsidRDefault="00A2418E" w:rsidP="00E20B4A">
      <w:bookmarkStart w:id="32" w:name="Strategy4"/>
      <w:r w:rsidRPr="00E20B4A">
        <w:rPr>
          <w:b/>
        </w:rPr>
        <w:lastRenderedPageBreak/>
        <w:t>Strategy 4:</w:t>
      </w:r>
      <w:r>
        <w:t xml:space="preserve"> </w:t>
      </w:r>
      <w:r w:rsidR="0073065A" w:rsidRPr="0073065A">
        <w:rPr>
          <w:b/>
        </w:rPr>
        <w:t xml:space="preserve">Leverage Technology </w:t>
      </w:r>
      <w:bookmarkEnd w:id="32"/>
      <w:r w:rsidR="0073065A">
        <w:t xml:space="preserve">- </w:t>
      </w:r>
      <w:r>
        <w:t>Expand advisor capacity and amplify high-quality resources through the adoption of targeted, user-centered technology tools for advisors, counselors, students and parents.</w:t>
      </w:r>
    </w:p>
    <w:tbl>
      <w:tblPr>
        <w:tblStyle w:val="TableGrid"/>
        <w:tblW w:w="0" w:type="auto"/>
        <w:tblInd w:w="85" w:type="dxa"/>
        <w:tblLook w:val="04A0" w:firstRow="1" w:lastRow="0" w:firstColumn="1" w:lastColumn="0" w:noHBand="0" w:noVBand="1"/>
      </w:tblPr>
      <w:tblGrid>
        <w:gridCol w:w="4407"/>
        <w:gridCol w:w="716"/>
        <w:gridCol w:w="1918"/>
        <w:gridCol w:w="936"/>
        <w:gridCol w:w="1288"/>
      </w:tblGrid>
      <w:tr w:rsidR="00146D0D" w:rsidRPr="008B3E1D" w14:paraId="161F0E16" w14:textId="77777777" w:rsidTr="00E76265">
        <w:tc>
          <w:tcPr>
            <w:tcW w:w="4407" w:type="dxa"/>
            <w:shd w:val="clear" w:color="auto" w:fill="BDD6EE" w:themeFill="accent5" w:themeFillTint="66"/>
          </w:tcPr>
          <w:p w14:paraId="2D54E097" w14:textId="77777777" w:rsidR="00146D0D" w:rsidRPr="008B3E1D" w:rsidRDefault="00146D0D" w:rsidP="00F70A7D">
            <w:pPr>
              <w:rPr>
                <w:b/>
              </w:rPr>
            </w:pPr>
            <w:r>
              <w:rPr>
                <w:b/>
              </w:rPr>
              <w:t xml:space="preserve">Required Activity </w:t>
            </w:r>
            <w:r w:rsidRPr="008B3E1D">
              <w:rPr>
                <w:b/>
              </w:rPr>
              <w:t>Description</w:t>
            </w:r>
          </w:p>
        </w:tc>
        <w:tc>
          <w:tcPr>
            <w:tcW w:w="716" w:type="dxa"/>
            <w:shd w:val="clear" w:color="auto" w:fill="BDD6EE" w:themeFill="accent5" w:themeFillTint="66"/>
          </w:tcPr>
          <w:p w14:paraId="2C38D53A" w14:textId="77777777" w:rsidR="00146D0D" w:rsidRPr="008B3E1D" w:rsidRDefault="00146D0D" w:rsidP="00F70A7D">
            <w:pPr>
              <w:rPr>
                <w:b/>
              </w:rPr>
            </w:pPr>
            <w:r w:rsidRPr="008B3E1D">
              <w:rPr>
                <w:b/>
              </w:rPr>
              <w:t>Years</w:t>
            </w:r>
          </w:p>
        </w:tc>
        <w:tc>
          <w:tcPr>
            <w:tcW w:w="1918" w:type="dxa"/>
            <w:shd w:val="clear" w:color="auto" w:fill="BDD6EE" w:themeFill="accent5" w:themeFillTint="66"/>
          </w:tcPr>
          <w:p w14:paraId="1B58D9C7" w14:textId="77777777" w:rsidR="00146D0D" w:rsidRPr="008B3E1D" w:rsidRDefault="00146D0D" w:rsidP="00F70A7D">
            <w:pPr>
              <w:rPr>
                <w:b/>
              </w:rPr>
            </w:pPr>
            <w:r>
              <w:rPr>
                <w:b/>
              </w:rPr>
              <w:t>Means</w:t>
            </w:r>
          </w:p>
        </w:tc>
        <w:tc>
          <w:tcPr>
            <w:tcW w:w="936" w:type="dxa"/>
            <w:shd w:val="clear" w:color="auto" w:fill="BDD6EE" w:themeFill="accent5" w:themeFillTint="66"/>
          </w:tcPr>
          <w:p w14:paraId="3AA77A9D" w14:textId="77777777" w:rsidR="00146D0D" w:rsidRDefault="005A375A" w:rsidP="00F70A7D">
            <w:pPr>
              <w:rPr>
                <w:b/>
              </w:rPr>
            </w:pPr>
            <w:r>
              <w:rPr>
                <w:b/>
              </w:rPr>
              <w:t>Primary Cohort</w:t>
            </w:r>
          </w:p>
        </w:tc>
        <w:tc>
          <w:tcPr>
            <w:tcW w:w="1288" w:type="dxa"/>
            <w:shd w:val="clear" w:color="auto" w:fill="BDD6EE" w:themeFill="accent5" w:themeFillTint="66"/>
          </w:tcPr>
          <w:p w14:paraId="4617B246" w14:textId="77777777" w:rsidR="00146D0D" w:rsidRDefault="005A375A" w:rsidP="00F70A7D">
            <w:pPr>
              <w:rPr>
                <w:b/>
              </w:rPr>
            </w:pPr>
            <w:r>
              <w:rPr>
                <w:b/>
              </w:rPr>
              <w:t>Priority Students</w:t>
            </w:r>
          </w:p>
        </w:tc>
      </w:tr>
      <w:tr w:rsidR="00146D0D" w14:paraId="6B64E8B2" w14:textId="77777777" w:rsidTr="00B463B2">
        <w:tc>
          <w:tcPr>
            <w:tcW w:w="4407" w:type="dxa"/>
          </w:tcPr>
          <w:p w14:paraId="406C0FA0" w14:textId="77777777" w:rsidR="00146D0D" w:rsidRDefault="00883488" w:rsidP="00883488">
            <w:bookmarkStart w:id="33" w:name="_Hlk514935077"/>
            <w:r w:rsidRPr="00883488">
              <w:rPr>
                <w:b/>
              </w:rPr>
              <w:t>4.1</w:t>
            </w:r>
            <w:r>
              <w:t xml:space="preserve"> </w:t>
            </w:r>
            <w:r w:rsidR="00146D0D">
              <w:t xml:space="preserve">Pilot </w:t>
            </w:r>
            <w:r w:rsidR="006F5BF4">
              <w:t>and implement technology tools developed by TEA to support the work of Near Peer Advisors, including resources for parents, students, counselors and administrators.</w:t>
            </w:r>
            <w:bookmarkEnd w:id="33"/>
          </w:p>
        </w:tc>
        <w:tc>
          <w:tcPr>
            <w:tcW w:w="716" w:type="dxa"/>
          </w:tcPr>
          <w:p w14:paraId="0CA0385B" w14:textId="77777777" w:rsidR="00146D0D" w:rsidRDefault="006B51D3" w:rsidP="00F70A7D">
            <w:pPr>
              <w:pStyle w:val="ListParagraph"/>
              <w:ind w:left="0"/>
            </w:pPr>
            <w:r>
              <w:t>2-7</w:t>
            </w:r>
          </w:p>
        </w:tc>
        <w:tc>
          <w:tcPr>
            <w:tcW w:w="1918" w:type="dxa"/>
            <w:vAlign w:val="center"/>
          </w:tcPr>
          <w:p w14:paraId="799EBC9E" w14:textId="77777777" w:rsidR="00146D0D" w:rsidRDefault="006B51D3" w:rsidP="00B463B2">
            <w:pPr>
              <w:pStyle w:val="ListParagraph"/>
              <w:ind w:left="0"/>
              <w:jc w:val="center"/>
            </w:pPr>
            <w:r>
              <w:t>Required Technical Assistance</w:t>
            </w:r>
          </w:p>
          <w:p w14:paraId="59B6F720" w14:textId="3A91877B" w:rsidR="0078399D" w:rsidRDefault="0078399D" w:rsidP="00B463B2">
            <w:pPr>
              <w:pStyle w:val="ListParagraph"/>
              <w:ind w:left="0"/>
              <w:jc w:val="center"/>
            </w:pPr>
          </w:p>
        </w:tc>
        <w:tc>
          <w:tcPr>
            <w:tcW w:w="936" w:type="dxa"/>
            <w:vAlign w:val="center"/>
          </w:tcPr>
          <w:p w14:paraId="5B337F09" w14:textId="77777777" w:rsidR="00146D0D" w:rsidRDefault="00A15D51" w:rsidP="00F70A7D">
            <w:pPr>
              <w:pStyle w:val="ListParagraph"/>
              <w:ind w:left="0"/>
              <w:jc w:val="center"/>
            </w:pPr>
            <w:r>
              <w:t>x</w:t>
            </w:r>
          </w:p>
        </w:tc>
        <w:tc>
          <w:tcPr>
            <w:tcW w:w="1288" w:type="dxa"/>
            <w:vAlign w:val="center"/>
          </w:tcPr>
          <w:p w14:paraId="619D5223" w14:textId="77777777" w:rsidR="00146D0D" w:rsidRDefault="00A042F7" w:rsidP="00F70A7D">
            <w:pPr>
              <w:pStyle w:val="ListParagraph"/>
              <w:ind w:left="0"/>
              <w:jc w:val="center"/>
            </w:pPr>
            <w:r>
              <w:t>x</w:t>
            </w:r>
          </w:p>
        </w:tc>
      </w:tr>
    </w:tbl>
    <w:p w14:paraId="193FE8A8" w14:textId="77777777" w:rsidR="00146D0D" w:rsidRDefault="00146D0D" w:rsidP="00E20B4A"/>
    <w:p w14:paraId="43CD2F67" w14:textId="77777777" w:rsidR="006634D5" w:rsidRPr="002A536D" w:rsidRDefault="006634D5" w:rsidP="00E20B4A">
      <w:pPr>
        <w:rPr>
          <w:b/>
        </w:rPr>
      </w:pPr>
      <w:bookmarkStart w:id="34" w:name="Strategy5"/>
      <w:r w:rsidRPr="002A536D">
        <w:rPr>
          <w:b/>
        </w:rPr>
        <w:t xml:space="preserve">Strategy 5: </w:t>
      </w:r>
      <w:r w:rsidR="002A536D" w:rsidRPr="002A536D">
        <w:rPr>
          <w:b/>
        </w:rPr>
        <w:t xml:space="preserve">Develop </w:t>
      </w:r>
      <w:r w:rsidR="000A442A">
        <w:rPr>
          <w:b/>
        </w:rPr>
        <w:t>Local Alliances</w:t>
      </w:r>
      <w:r w:rsidR="00A042F7">
        <w:rPr>
          <w:b/>
        </w:rPr>
        <w:t xml:space="preserve"> </w:t>
      </w:r>
      <w:bookmarkEnd w:id="34"/>
      <w:r w:rsidR="00A042F7">
        <w:rPr>
          <w:b/>
        </w:rPr>
        <w:t xml:space="preserve">- </w:t>
      </w:r>
      <w:r w:rsidR="00A042F7">
        <w:t>Establish or expand existing alliances with business, higher education</w:t>
      </w:r>
      <w:r w:rsidR="005A375A">
        <w:t>,</w:t>
      </w:r>
      <w:r w:rsidR="00A042F7">
        <w:t xml:space="preserve"> and community partners that support student achievement and offer opportunities for career exploration.</w:t>
      </w:r>
    </w:p>
    <w:tbl>
      <w:tblPr>
        <w:tblStyle w:val="TableGrid"/>
        <w:tblW w:w="0" w:type="auto"/>
        <w:tblInd w:w="85" w:type="dxa"/>
        <w:tblLook w:val="04A0" w:firstRow="1" w:lastRow="0" w:firstColumn="1" w:lastColumn="0" w:noHBand="0" w:noVBand="1"/>
      </w:tblPr>
      <w:tblGrid>
        <w:gridCol w:w="4407"/>
        <w:gridCol w:w="716"/>
        <w:gridCol w:w="1918"/>
        <w:gridCol w:w="936"/>
        <w:gridCol w:w="1288"/>
      </w:tblGrid>
      <w:tr w:rsidR="006634D5" w:rsidRPr="008B3E1D" w14:paraId="5AC4AB26" w14:textId="77777777" w:rsidTr="00E76265">
        <w:tc>
          <w:tcPr>
            <w:tcW w:w="4407" w:type="dxa"/>
            <w:shd w:val="clear" w:color="auto" w:fill="BDD6EE" w:themeFill="accent5" w:themeFillTint="66"/>
          </w:tcPr>
          <w:p w14:paraId="31A04900" w14:textId="77777777" w:rsidR="006634D5" w:rsidRPr="008B3E1D" w:rsidRDefault="006634D5" w:rsidP="00F70A7D">
            <w:pPr>
              <w:rPr>
                <w:b/>
              </w:rPr>
            </w:pPr>
            <w:r>
              <w:rPr>
                <w:b/>
              </w:rPr>
              <w:t xml:space="preserve">Required Activity </w:t>
            </w:r>
            <w:r w:rsidRPr="008B3E1D">
              <w:rPr>
                <w:b/>
              </w:rPr>
              <w:t>Description</w:t>
            </w:r>
          </w:p>
        </w:tc>
        <w:tc>
          <w:tcPr>
            <w:tcW w:w="716" w:type="dxa"/>
            <w:shd w:val="clear" w:color="auto" w:fill="BDD6EE" w:themeFill="accent5" w:themeFillTint="66"/>
          </w:tcPr>
          <w:p w14:paraId="6D1D62E2" w14:textId="77777777" w:rsidR="006634D5" w:rsidRPr="008B3E1D" w:rsidRDefault="006634D5" w:rsidP="00F70A7D">
            <w:pPr>
              <w:rPr>
                <w:b/>
              </w:rPr>
            </w:pPr>
            <w:r w:rsidRPr="008B3E1D">
              <w:rPr>
                <w:b/>
              </w:rPr>
              <w:t>Years</w:t>
            </w:r>
          </w:p>
        </w:tc>
        <w:tc>
          <w:tcPr>
            <w:tcW w:w="1918" w:type="dxa"/>
            <w:shd w:val="clear" w:color="auto" w:fill="BDD6EE" w:themeFill="accent5" w:themeFillTint="66"/>
          </w:tcPr>
          <w:p w14:paraId="1B6768CC" w14:textId="77777777" w:rsidR="006634D5" w:rsidRPr="008B3E1D" w:rsidRDefault="006634D5" w:rsidP="00F70A7D">
            <w:pPr>
              <w:rPr>
                <w:b/>
              </w:rPr>
            </w:pPr>
            <w:r>
              <w:rPr>
                <w:b/>
              </w:rPr>
              <w:t>Means</w:t>
            </w:r>
          </w:p>
        </w:tc>
        <w:tc>
          <w:tcPr>
            <w:tcW w:w="936" w:type="dxa"/>
            <w:shd w:val="clear" w:color="auto" w:fill="BDD6EE" w:themeFill="accent5" w:themeFillTint="66"/>
          </w:tcPr>
          <w:p w14:paraId="692C14C7" w14:textId="77777777" w:rsidR="006634D5" w:rsidRDefault="006634D5" w:rsidP="00F70A7D">
            <w:pPr>
              <w:rPr>
                <w:b/>
              </w:rPr>
            </w:pPr>
            <w:r>
              <w:rPr>
                <w:b/>
              </w:rPr>
              <w:t>Primary</w:t>
            </w:r>
            <w:r w:rsidR="005A375A">
              <w:rPr>
                <w:b/>
              </w:rPr>
              <w:t xml:space="preserve"> Cohort</w:t>
            </w:r>
          </w:p>
        </w:tc>
        <w:tc>
          <w:tcPr>
            <w:tcW w:w="1288" w:type="dxa"/>
            <w:shd w:val="clear" w:color="auto" w:fill="BDD6EE" w:themeFill="accent5" w:themeFillTint="66"/>
          </w:tcPr>
          <w:p w14:paraId="5B25F8BF" w14:textId="77777777" w:rsidR="006634D5" w:rsidRDefault="005A375A" w:rsidP="00F70A7D">
            <w:pPr>
              <w:rPr>
                <w:b/>
              </w:rPr>
            </w:pPr>
            <w:r>
              <w:rPr>
                <w:b/>
              </w:rPr>
              <w:t>Priority Students</w:t>
            </w:r>
          </w:p>
        </w:tc>
      </w:tr>
      <w:tr w:rsidR="00655B7D" w14:paraId="44320C5A" w14:textId="77777777" w:rsidTr="00B463B2">
        <w:tc>
          <w:tcPr>
            <w:tcW w:w="4407" w:type="dxa"/>
          </w:tcPr>
          <w:p w14:paraId="45E6C2FF" w14:textId="77777777" w:rsidR="00655B7D" w:rsidRDefault="00655B7D" w:rsidP="00883488">
            <w:r w:rsidRPr="00883488">
              <w:rPr>
                <w:b/>
              </w:rPr>
              <w:t>5.1</w:t>
            </w:r>
            <w:r>
              <w:t xml:space="preserve"> Form a local Beyond Grad advisory council, including public and higher education personnel, parents, and business and community members to meet quarterly and advise the LEA’s implementation, review progress toward LEA goals and build external community support.</w:t>
            </w:r>
          </w:p>
        </w:tc>
        <w:tc>
          <w:tcPr>
            <w:tcW w:w="716" w:type="dxa"/>
          </w:tcPr>
          <w:p w14:paraId="40D38395" w14:textId="48085D93" w:rsidR="00655B7D" w:rsidRDefault="00655B7D" w:rsidP="00F70A7D">
            <w:pPr>
              <w:pStyle w:val="ListParagraph"/>
              <w:ind w:left="0"/>
            </w:pPr>
            <w:r>
              <w:t>1-7</w:t>
            </w:r>
          </w:p>
        </w:tc>
        <w:tc>
          <w:tcPr>
            <w:tcW w:w="1918" w:type="dxa"/>
            <w:vAlign w:val="center"/>
          </w:tcPr>
          <w:p w14:paraId="0D6BC7E5" w14:textId="77777777" w:rsidR="00655B7D" w:rsidRDefault="00655B7D" w:rsidP="00B463B2">
            <w:pPr>
              <w:pStyle w:val="ListParagraph"/>
              <w:ind w:left="0"/>
              <w:jc w:val="center"/>
            </w:pPr>
            <w:r>
              <w:t>LEA with local partners</w:t>
            </w:r>
          </w:p>
        </w:tc>
        <w:tc>
          <w:tcPr>
            <w:tcW w:w="936" w:type="dxa"/>
            <w:vAlign w:val="center"/>
          </w:tcPr>
          <w:p w14:paraId="7AE04AB8" w14:textId="77777777" w:rsidR="00655B7D" w:rsidRDefault="00655B7D" w:rsidP="00F70A7D">
            <w:pPr>
              <w:pStyle w:val="ListParagraph"/>
              <w:ind w:left="0"/>
              <w:jc w:val="center"/>
            </w:pPr>
            <w:r>
              <w:t>x</w:t>
            </w:r>
          </w:p>
        </w:tc>
        <w:tc>
          <w:tcPr>
            <w:tcW w:w="1288" w:type="dxa"/>
            <w:vAlign w:val="center"/>
          </w:tcPr>
          <w:p w14:paraId="099F6D55" w14:textId="77777777" w:rsidR="00655B7D" w:rsidRDefault="00655B7D" w:rsidP="005A375A">
            <w:pPr>
              <w:pStyle w:val="ListParagraph"/>
              <w:ind w:left="0"/>
              <w:jc w:val="center"/>
            </w:pPr>
            <w:r>
              <w:t>x</w:t>
            </w:r>
          </w:p>
        </w:tc>
      </w:tr>
      <w:tr w:rsidR="00655B7D" w14:paraId="17D4E850" w14:textId="77777777" w:rsidTr="00F70A7D">
        <w:tc>
          <w:tcPr>
            <w:tcW w:w="4407" w:type="dxa"/>
          </w:tcPr>
          <w:p w14:paraId="4F10B48F" w14:textId="77777777" w:rsidR="00655B7D" w:rsidRDefault="00655B7D" w:rsidP="00F70A7D">
            <w:pPr>
              <w:pStyle w:val="ListParagraph"/>
              <w:ind w:left="0"/>
            </w:pPr>
            <w:r w:rsidRPr="00883488">
              <w:rPr>
                <w:b/>
              </w:rPr>
              <w:t>5.2</w:t>
            </w:r>
            <w:r>
              <w:t xml:space="preserve"> Facilitate work-based learning opportunities for students through local partnerships.</w:t>
            </w:r>
          </w:p>
        </w:tc>
        <w:tc>
          <w:tcPr>
            <w:tcW w:w="716" w:type="dxa"/>
          </w:tcPr>
          <w:p w14:paraId="4EEB9FF3" w14:textId="5EFD276E" w:rsidR="00655B7D" w:rsidRDefault="00655B7D" w:rsidP="00F70A7D">
            <w:pPr>
              <w:pStyle w:val="ListParagraph"/>
              <w:ind w:left="0"/>
            </w:pPr>
            <w:r>
              <w:t>1-7</w:t>
            </w:r>
          </w:p>
        </w:tc>
        <w:tc>
          <w:tcPr>
            <w:tcW w:w="1918" w:type="dxa"/>
            <w:vAlign w:val="center"/>
          </w:tcPr>
          <w:p w14:paraId="40640A7D" w14:textId="5F26EE3E" w:rsidR="00655B7D" w:rsidRDefault="00655B7D" w:rsidP="00F70A7D">
            <w:pPr>
              <w:pStyle w:val="ListParagraph"/>
              <w:ind w:left="0"/>
              <w:jc w:val="center"/>
            </w:pPr>
            <w:r>
              <w:t>LEA with local partners</w:t>
            </w:r>
          </w:p>
        </w:tc>
        <w:tc>
          <w:tcPr>
            <w:tcW w:w="936" w:type="dxa"/>
            <w:vAlign w:val="center"/>
          </w:tcPr>
          <w:p w14:paraId="58F335C0" w14:textId="77777777" w:rsidR="00655B7D" w:rsidRDefault="00655B7D" w:rsidP="00F70A7D">
            <w:pPr>
              <w:pStyle w:val="ListParagraph"/>
              <w:ind w:left="0"/>
              <w:jc w:val="center"/>
            </w:pPr>
            <w:r>
              <w:t>x</w:t>
            </w:r>
          </w:p>
        </w:tc>
        <w:tc>
          <w:tcPr>
            <w:tcW w:w="1288" w:type="dxa"/>
            <w:vAlign w:val="center"/>
          </w:tcPr>
          <w:p w14:paraId="0561E683" w14:textId="77777777" w:rsidR="00655B7D" w:rsidRDefault="00655B7D" w:rsidP="00F70A7D">
            <w:pPr>
              <w:pStyle w:val="ListParagraph"/>
              <w:ind w:left="0"/>
              <w:jc w:val="center"/>
            </w:pPr>
            <w:r>
              <w:t>x</w:t>
            </w:r>
          </w:p>
        </w:tc>
      </w:tr>
    </w:tbl>
    <w:p w14:paraId="789BE11F" w14:textId="05094150" w:rsidR="00E50551" w:rsidRDefault="00E20B4A" w:rsidP="00BC3FAA">
      <w:r>
        <w:t>____________________________________________________________________________</w:t>
      </w:r>
      <w:r w:rsidR="00655B7D">
        <w:t xml:space="preserve">  </w:t>
      </w:r>
    </w:p>
    <w:p w14:paraId="0F186A69" w14:textId="04B2FC37" w:rsidR="00B07520" w:rsidRPr="00F936C8" w:rsidRDefault="00FA1576" w:rsidP="008B164B">
      <w:pPr>
        <w:pStyle w:val="Heading2"/>
        <w:numPr>
          <w:ilvl w:val="0"/>
          <w:numId w:val="12"/>
        </w:numPr>
      </w:pPr>
      <w:bookmarkStart w:id="35" w:name="_Toc517870258"/>
      <w:bookmarkStart w:id="36" w:name="PilotParticipation"/>
      <w:r>
        <w:t xml:space="preserve">Beyond Grad </w:t>
      </w:r>
      <w:r w:rsidR="00F936C8" w:rsidRPr="00F936C8">
        <w:t>Pilot Program</w:t>
      </w:r>
      <w:r w:rsidR="005D0CBB">
        <w:t>s</w:t>
      </w:r>
      <w:r w:rsidR="00F936C8" w:rsidRPr="00F936C8">
        <w:t xml:space="preserve"> Participation</w:t>
      </w:r>
      <w:bookmarkEnd w:id="35"/>
    </w:p>
    <w:bookmarkEnd w:id="36"/>
    <w:p w14:paraId="36B6F345" w14:textId="77777777" w:rsidR="000676F7" w:rsidRDefault="00F936C8" w:rsidP="001D4997">
      <w:pPr>
        <w:spacing w:after="0"/>
      </w:pPr>
      <w:r>
        <w:t xml:space="preserve">Participation in Texas GEAR UP is contingent upon willingness to engage in multiple statewide pilots </w:t>
      </w:r>
      <w:r w:rsidR="00FA1576">
        <w:t>when implementing</w:t>
      </w:r>
      <w:r>
        <w:t xml:space="preserve"> program </w:t>
      </w:r>
      <w:r w:rsidR="007C223B">
        <w:t>strategies</w:t>
      </w:r>
      <w:r>
        <w:t xml:space="preserve">. </w:t>
      </w:r>
      <w:r w:rsidR="00FA1576">
        <w:t>Required</w:t>
      </w:r>
      <w:r w:rsidR="007C223B">
        <w:t xml:space="preserve"> pilot initiatives include</w:t>
      </w:r>
      <w:r w:rsidR="0045529D">
        <w:t xml:space="preserve">: </w:t>
      </w:r>
    </w:p>
    <w:p w14:paraId="239F6F97" w14:textId="77777777" w:rsidR="000676F7" w:rsidRDefault="000676F7" w:rsidP="008B164B">
      <w:pPr>
        <w:pStyle w:val="ListParagraph"/>
        <w:numPr>
          <w:ilvl w:val="1"/>
          <w:numId w:val="12"/>
        </w:numPr>
        <w:spacing w:after="0"/>
      </w:pPr>
      <w:r>
        <w:t>I</w:t>
      </w:r>
      <w:r w:rsidR="0045529D">
        <w:t xml:space="preserve">mplementation of </w:t>
      </w:r>
      <w:r w:rsidR="007C223B">
        <w:t>a college and career exploration course</w:t>
      </w:r>
      <w:r>
        <w:t xml:space="preserve"> </w:t>
      </w:r>
      <w:r w:rsidRPr="001D4997">
        <w:rPr>
          <w:b/>
        </w:rPr>
        <w:t>(Strategy 2, Activity 1</w:t>
      </w:r>
      <w:r>
        <w:t>)</w:t>
      </w:r>
      <w:r w:rsidR="0045529D">
        <w:t>;</w:t>
      </w:r>
    </w:p>
    <w:p w14:paraId="3688BF4F" w14:textId="77777777" w:rsidR="000676F7" w:rsidRDefault="000676F7" w:rsidP="008B164B">
      <w:pPr>
        <w:pStyle w:val="ListParagraph"/>
        <w:numPr>
          <w:ilvl w:val="1"/>
          <w:numId w:val="12"/>
        </w:numPr>
        <w:spacing w:after="0"/>
      </w:pPr>
      <w:r>
        <w:t>I</w:t>
      </w:r>
      <w:r w:rsidR="007C223B">
        <w:t>mplementation of a Near Peer Advisor model</w:t>
      </w:r>
      <w:r>
        <w:t xml:space="preserve"> </w:t>
      </w:r>
      <w:r w:rsidRPr="001D4997">
        <w:rPr>
          <w:b/>
        </w:rPr>
        <w:t>(Strategy 2,</w:t>
      </w:r>
      <w:r w:rsidR="0045529D" w:rsidRPr="001D4997">
        <w:rPr>
          <w:b/>
        </w:rPr>
        <w:t xml:space="preserve"> </w:t>
      </w:r>
      <w:r w:rsidRPr="001D4997">
        <w:rPr>
          <w:b/>
        </w:rPr>
        <w:t>Activities 1-6);</w:t>
      </w:r>
      <w:r>
        <w:t xml:space="preserve"> and</w:t>
      </w:r>
    </w:p>
    <w:p w14:paraId="3720102B" w14:textId="77777777" w:rsidR="000676F7" w:rsidRDefault="000676F7" w:rsidP="008B164B">
      <w:pPr>
        <w:pStyle w:val="ListParagraph"/>
        <w:numPr>
          <w:ilvl w:val="1"/>
          <w:numId w:val="12"/>
        </w:numPr>
        <w:spacing w:after="0"/>
      </w:pPr>
      <w:r>
        <w:t>I</w:t>
      </w:r>
      <w:r w:rsidR="007C223B">
        <w:t xml:space="preserve">mplementation of technology tools to support the work of Near Peer Advisors with students, parents and school staff. </w:t>
      </w:r>
      <w:r w:rsidRPr="001D4997">
        <w:rPr>
          <w:b/>
        </w:rPr>
        <w:t>(Strategy 4, Activity 1)</w:t>
      </w:r>
    </w:p>
    <w:p w14:paraId="64190C9F" w14:textId="77777777" w:rsidR="007C223B" w:rsidRDefault="007C223B" w:rsidP="007C223B">
      <w:r>
        <w:t>G</w:t>
      </w:r>
      <w:r w:rsidR="00F936C8">
        <w:t>rantees must agree to the following activities to ensure faithful implementation and assessment of pilot programs, enabling successful scale of these initiatives to the benefit of students throughout Texas.</w:t>
      </w:r>
    </w:p>
    <w:p w14:paraId="30062926" w14:textId="77777777" w:rsidR="007C223B" w:rsidRDefault="007C223B" w:rsidP="008B164B">
      <w:pPr>
        <w:pStyle w:val="ListParagraph"/>
        <w:numPr>
          <w:ilvl w:val="0"/>
          <w:numId w:val="5"/>
        </w:numPr>
      </w:pPr>
      <w:r>
        <w:t>Submit to requests for input in gathering initial requirements for development of pilot models or tools. Input requests may come in the form</w:t>
      </w:r>
      <w:r w:rsidR="00FA1576">
        <w:t xml:space="preserve"> of</w:t>
      </w:r>
      <w:r>
        <w:t xml:space="preserve"> surveys, focus groups, and interviews</w:t>
      </w:r>
      <w:r w:rsidR="00FA1576">
        <w:t xml:space="preserve">, or other modalities. </w:t>
      </w:r>
    </w:p>
    <w:p w14:paraId="7765542B" w14:textId="77777777" w:rsidR="007C223B" w:rsidRDefault="007C223B" w:rsidP="008B164B">
      <w:pPr>
        <w:pStyle w:val="ListParagraph"/>
        <w:numPr>
          <w:ilvl w:val="0"/>
          <w:numId w:val="5"/>
        </w:numPr>
      </w:pPr>
      <w:r>
        <w:t xml:space="preserve">Submit to ongoing requests for feedback from relevant stakeholders including but not limited to students, parents, instructors, counselors, administrators, IT staff. Feedback </w:t>
      </w:r>
      <w:r w:rsidR="00FA1576">
        <w:t xml:space="preserve">requests may come in the form of surveys, focus groups, and interviews, or other modalities. </w:t>
      </w:r>
      <w:r>
        <w:t xml:space="preserve"> </w:t>
      </w:r>
    </w:p>
    <w:p w14:paraId="055AECC3" w14:textId="77777777" w:rsidR="007C223B" w:rsidRDefault="007C223B" w:rsidP="008B164B">
      <w:pPr>
        <w:pStyle w:val="ListParagraph"/>
        <w:numPr>
          <w:ilvl w:val="0"/>
          <w:numId w:val="5"/>
        </w:numPr>
      </w:pPr>
      <w:r>
        <w:t xml:space="preserve">Implement pilot interventions with fidelity according to all TEA or TEA-selected provider guidelines. </w:t>
      </w:r>
    </w:p>
    <w:p w14:paraId="3C1B2CDD" w14:textId="1FBEBBCC" w:rsidR="00327C27" w:rsidRDefault="007C223B" w:rsidP="008B164B">
      <w:pPr>
        <w:pStyle w:val="ListParagraph"/>
        <w:numPr>
          <w:ilvl w:val="0"/>
          <w:numId w:val="5"/>
        </w:numPr>
      </w:pPr>
      <w:r>
        <w:lastRenderedPageBreak/>
        <w:t>Implement any required changes to pilot interventions with fidelity, according to all TEA or TEA selected provider guidelines.</w:t>
      </w:r>
    </w:p>
    <w:p w14:paraId="7994E12A" w14:textId="77777777" w:rsidR="005D0CBB" w:rsidRDefault="005D0CBB" w:rsidP="008B164B">
      <w:pPr>
        <w:pStyle w:val="Heading1"/>
        <w:numPr>
          <w:ilvl w:val="0"/>
          <w:numId w:val="7"/>
        </w:numPr>
      </w:pPr>
      <w:bookmarkStart w:id="37" w:name="_Toc517870259"/>
      <w:bookmarkStart w:id="38" w:name="ProgramAdmin"/>
      <w:r>
        <w:t>Program Administration</w:t>
      </w:r>
      <w:bookmarkEnd w:id="37"/>
      <w:r>
        <w:t xml:space="preserve"> </w:t>
      </w:r>
      <w:bookmarkEnd w:id="38"/>
    </w:p>
    <w:p w14:paraId="5F8F0204" w14:textId="77777777" w:rsidR="00F44398" w:rsidRDefault="00F44398" w:rsidP="005D0CBB">
      <w:r>
        <w:t xml:space="preserve">To ensure successful implementation, monitoring and management of all GEAR UP activities, Texas GEAR UP requires </w:t>
      </w:r>
      <w:r w:rsidR="00A50950">
        <w:t>the following administrative requirements:</w:t>
      </w:r>
    </w:p>
    <w:p w14:paraId="0C4D33BD" w14:textId="77777777" w:rsidR="00A50950" w:rsidRDefault="00A50950" w:rsidP="008B164B">
      <w:pPr>
        <w:pStyle w:val="ListParagraph"/>
        <w:numPr>
          <w:ilvl w:val="0"/>
          <w:numId w:val="6"/>
        </w:numPr>
      </w:pPr>
      <w:r>
        <w:t xml:space="preserve">Designate a </w:t>
      </w:r>
      <w:r w:rsidR="00FF16B9">
        <w:t>LEA</w:t>
      </w:r>
      <w:r>
        <w:t>-level project leader as the GEAR UP coordinator. Direct grant funds may be used to pay for up to 50% of the salary for a grant coordinator.</w:t>
      </w:r>
    </w:p>
    <w:p w14:paraId="08C69CCD" w14:textId="77777777" w:rsidR="00A50950" w:rsidRDefault="00A50950" w:rsidP="008B164B">
      <w:pPr>
        <w:pStyle w:val="ListParagraph"/>
        <w:numPr>
          <w:ilvl w:val="0"/>
          <w:numId w:val="6"/>
        </w:numPr>
      </w:pPr>
      <w:r>
        <w:t>Send sufficient and appropriate personnel to two national GEAR UP conferences, the Texas GEAR UP State Conference, and all grant-related meetings.</w:t>
      </w:r>
    </w:p>
    <w:p w14:paraId="467A0E5C" w14:textId="77777777" w:rsidR="00A50950" w:rsidRDefault="00A50950" w:rsidP="008B164B">
      <w:pPr>
        <w:pStyle w:val="ListParagraph"/>
        <w:numPr>
          <w:ilvl w:val="0"/>
          <w:numId w:val="6"/>
        </w:numPr>
      </w:pPr>
      <w:r>
        <w:t>In coordination with state designated technical assistance providers:</w:t>
      </w:r>
    </w:p>
    <w:p w14:paraId="5385A781" w14:textId="77777777" w:rsidR="00A50950" w:rsidRDefault="00A50950" w:rsidP="008B164B">
      <w:pPr>
        <w:pStyle w:val="ListParagraph"/>
        <w:numPr>
          <w:ilvl w:val="1"/>
          <w:numId w:val="6"/>
        </w:numPr>
      </w:pPr>
      <w:r>
        <w:t>Collect and monitor program participation and performance data and maintain sufficient and appropriate records.</w:t>
      </w:r>
    </w:p>
    <w:p w14:paraId="4977CFA9" w14:textId="12E10931" w:rsidR="00A50950" w:rsidRDefault="00A50950" w:rsidP="008B164B">
      <w:pPr>
        <w:pStyle w:val="ListParagraph"/>
        <w:numPr>
          <w:ilvl w:val="1"/>
          <w:numId w:val="6"/>
        </w:numPr>
      </w:pPr>
      <w:r>
        <w:t>Complete and submit all state and federal project evaluation and reporting requirements to appropriate personnel in the format requested and by the stated deadline.</w:t>
      </w:r>
    </w:p>
    <w:p w14:paraId="5E2A5BF7" w14:textId="7D060858" w:rsidR="005D0A5D" w:rsidRDefault="005D0A5D" w:rsidP="008B164B">
      <w:pPr>
        <w:pStyle w:val="ListParagraph"/>
        <w:numPr>
          <w:ilvl w:val="0"/>
          <w:numId w:val="6"/>
        </w:numPr>
      </w:pPr>
      <w:r>
        <w:t>Participate in bi-weekly status meetings with TEA program staff to monitor implementation, track progress towards metrics and coordinate on best practices.</w:t>
      </w:r>
    </w:p>
    <w:p w14:paraId="6D88954F" w14:textId="79124E44" w:rsidR="005D0A5D" w:rsidRDefault="005D0A5D" w:rsidP="008B164B">
      <w:pPr>
        <w:pStyle w:val="ListParagraph"/>
        <w:numPr>
          <w:ilvl w:val="0"/>
          <w:numId w:val="6"/>
        </w:numPr>
      </w:pPr>
      <w:r>
        <w:t>Host program staff for site visits as requested by TEA.</w:t>
      </w:r>
    </w:p>
    <w:p w14:paraId="14667165" w14:textId="77777777" w:rsidR="00516572" w:rsidRPr="00A17232" w:rsidRDefault="00516572" w:rsidP="008B164B">
      <w:pPr>
        <w:pStyle w:val="Heading1"/>
        <w:numPr>
          <w:ilvl w:val="0"/>
          <w:numId w:val="7"/>
        </w:numPr>
      </w:pPr>
      <w:bookmarkStart w:id="39" w:name="_Toc517870260"/>
      <w:bookmarkStart w:id="40" w:name="UseofFunds"/>
      <w:r w:rsidRPr="00A17232">
        <w:t>Use of Funds</w:t>
      </w:r>
      <w:bookmarkEnd w:id="39"/>
    </w:p>
    <w:p w14:paraId="3918F1DB" w14:textId="1C396E28" w:rsidR="00287CC0" w:rsidRPr="00A17232" w:rsidRDefault="00287CC0" w:rsidP="008B164B">
      <w:pPr>
        <w:pStyle w:val="Heading2"/>
        <w:numPr>
          <w:ilvl w:val="0"/>
          <w:numId w:val="13"/>
        </w:numPr>
      </w:pPr>
      <w:bookmarkStart w:id="41" w:name="_Toc517870261"/>
      <w:bookmarkStart w:id="42" w:name="Allowable"/>
      <w:bookmarkEnd w:id="40"/>
      <w:r w:rsidRPr="00A17232">
        <w:t>Allowable Use of Funds</w:t>
      </w:r>
      <w:bookmarkEnd w:id="41"/>
    </w:p>
    <w:bookmarkEnd w:id="42"/>
    <w:p w14:paraId="0D0320F3" w14:textId="77777777" w:rsidR="00316046" w:rsidRPr="00A17232" w:rsidRDefault="00316046" w:rsidP="008B164B">
      <w:pPr>
        <w:pStyle w:val="ListParagraph"/>
        <w:numPr>
          <w:ilvl w:val="0"/>
          <w:numId w:val="1"/>
        </w:numPr>
      </w:pPr>
      <w:r w:rsidRPr="00A17232">
        <w:t>Up to 50% of Grant Coordinator salary</w:t>
      </w:r>
    </w:p>
    <w:p w14:paraId="4C13BB35" w14:textId="77777777" w:rsidR="00C25C90" w:rsidRPr="00A17232" w:rsidRDefault="00316046" w:rsidP="008B164B">
      <w:pPr>
        <w:pStyle w:val="ListParagraph"/>
        <w:numPr>
          <w:ilvl w:val="0"/>
          <w:numId w:val="1"/>
        </w:numPr>
      </w:pPr>
      <w:r w:rsidRPr="00A17232">
        <w:t xml:space="preserve">Near Peer Advisor salary </w:t>
      </w:r>
    </w:p>
    <w:p w14:paraId="2C01AB2F" w14:textId="77777777" w:rsidR="00A17232" w:rsidRPr="00A17232" w:rsidRDefault="00A17232" w:rsidP="008B164B">
      <w:pPr>
        <w:pStyle w:val="ListParagraph"/>
        <w:numPr>
          <w:ilvl w:val="0"/>
          <w:numId w:val="1"/>
        </w:numPr>
      </w:pPr>
      <w:r w:rsidRPr="00A17232">
        <w:t>Materials and supplies for College Center and GEAR UP events</w:t>
      </w:r>
    </w:p>
    <w:p w14:paraId="5710F620" w14:textId="77777777" w:rsidR="00A17232" w:rsidRPr="00A17232" w:rsidRDefault="00A17232" w:rsidP="008B164B">
      <w:pPr>
        <w:pStyle w:val="ListParagraph"/>
        <w:numPr>
          <w:ilvl w:val="0"/>
          <w:numId w:val="1"/>
        </w:numPr>
      </w:pPr>
      <w:r w:rsidRPr="00A17232">
        <w:t>College visits</w:t>
      </w:r>
    </w:p>
    <w:p w14:paraId="40BF117A" w14:textId="77777777" w:rsidR="00316046" w:rsidRPr="00A17232" w:rsidRDefault="00316046" w:rsidP="008B164B">
      <w:pPr>
        <w:pStyle w:val="ListParagraph"/>
        <w:numPr>
          <w:ilvl w:val="0"/>
          <w:numId w:val="1"/>
        </w:numPr>
      </w:pPr>
      <w:r w:rsidRPr="00A17232">
        <w:t>Middle school counseling services for primary cohort students</w:t>
      </w:r>
    </w:p>
    <w:p w14:paraId="7D0E45B7" w14:textId="77777777" w:rsidR="00A465D5" w:rsidRPr="00A17232" w:rsidRDefault="001C4284" w:rsidP="008B164B">
      <w:pPr>
        <w:pStyle w:val="ListParagraph"/>
        <w:numPr>
          <w:ilvl w:val="0"/>
          <w:numId w:val="1"/>
        </w:numPr>
      </w:pPr>
      <w:r w:rsidRPr="00A17232">
        <w:t xml:space="preserve">Student and parent outreach and education </w:t>
      </w:r>
    </w:p>
    <w:p w14:paraId="279579DD" w14:textId="77777777" w:rsidR="001C4284" w:rsidRPr="00A17232" w:rsidRDefault="001C4284" w:rsidP="008B164B">
      <w:pPr>
        <w:pStyle w:val="ListParagraph"/>
        <w:numPr>
          <w:ilvl w:val="0"/>
          <w:numId w:val="1"/>
        </w:numPr>
      </w:pPr>
      <w:r w:rsidRPr="00A17232">
        <w:t>Professional development for instructors and administrators</w:t>
      </w:r>
    </w:p>
    <w:p w14:paraId="2C70DAD8" w14:textId="77777777" w:rsidR="001C4284" w:rsidRPr="00A17232" w:rsidRDefault="001C4284" w:rsidP="008B164B">
      <w:pPr>
        <w:pStyle w:val="ListParagraph"/>
        <w:numPr>
          <w:ilvl w:val="0"/>
          <w:numId w:val="1"/>
        </w:numPr>
      </w:pPr>
      <w:r w:rsidRPr="00A17232">
        <w:t>Tutoring services and resources</w:t>
      </w:r>
      <w:r w:rsidR="00316046" w:rsidRPr="00A17232">
        <w:t xml:space="preserve"> for primary cohort students</w:t>
      </w:r>
    </w:p>
    <w:p w14:paraId="008855DB" w14:textId="77777777" w:rsidR="001C4284" w:rsidRPr="00A17232" w:rsidRDefault="00B463B2" w:rsidP="008B164B">
      <w:pPr>
        <w:pStyle w:val="ListParagraph"/>
        <w:numPr>
          <w:ilvl w:val="0"/>
          <w:numId w:val="1"/>
        </w:numPr>
      </w:pPr>
      <w:r>
        <w:t xml:space="preserve">Facilitating partnerships with business, higher education or community </w:t>
      </w:r>
      <w:r w:rsidR="00FA1576">
        <w:t>partners</w:t>
      </w:r>
    </w:p>
    <w:p w14:paraId="09526DAE" w14:textId="77777777" w:rsidR="00316046" w:rsidRPr="00A17232" w:rsidRDefault="001C4284" w:rsidP="008B164B">
      <w:pPr>
        <w:pStyle w:val="ListParagraph"/>
        <w:numPr>
          <w:ilvl w:val="0"/>
          <w:numId w:val="1"/>
        </w:numPr>
      </w:pPr>
      <w:r w:rsidRPr="00A17232">
        <w:t>Travel to and from required conferences and meetings for appropriate personnel</w:t>
      </w:r>
    </w:p>
    <w:p w14:paraId="3A466BC1" w14:textId="0F5884B6" w:rsidR="00316046" w:rsidRPr="00A17232" w:rsidRDefault="00316046" w:rsidP="008B164B">
      <w:pPr>
        <w:pStyle w:val="Heading2"/>
        <w:numPr>
          <w:ilvl w:val="0"/>
          <w:numId w:val="13"/>
        </w:numPr>
      </w:pPr>
      <w:bookmarkStart w:id="43" w:name="Nonallowable"/>
      <w:bookmarkStart w:id="44" w:name="_Toc517870262"/>
      <w:r w:rsidRPr="00A17232">
        <w:t>Non-allowable use of funds:</w:t>
      </w:r>
      <w:bookmarkEnd w:id="43"/>
      <w:bookmarkEnd w:id="44"/>
    </w:p>
    <w:p w14:paraId="3AA08B4A" w14:textId="77777777" w:rsidR="00A17232" w:rsidRPr="00A17232" w:rsidRDefault="00A17232" w:rsidP="008B164B">
      <w:pPr>
        <w:pStyle w:val="ListParagraph"/>
        <w:numPr>
          <w:ilvl w:val="0"/>
          <w:numId w:val="4"/>
        </w:numPr>
      </w:pPr>
      <w:r w:rsidRPr="00A17232">
        <w:t>More than 50% of grant coordinator salary</w:t>
      </w:r>
    </w:p>
    <w:p w14:paraId="4496F8D6" w14:textId="77777777" w:rsidR="00316046" w:rsidRPr="00A17232" w:rsidRDefault="00A17232" w:rsidP="008B164B">
      <w:pPr>
        <w:pStyle w:val="ListParagraph"/>
        <w:numPr>
          <w:ilvl w:val="0"/>
          <w:numId w:val="4"/>
        </w:numPr>
      </w:pPr>
      <w:r w:rsidRPr="00A17232">
        <w:t>Renovation or remodel of existing buildings</w:t>
      </w:r>
      <w:r w:rsidR="00316046" w:rsidRPr="00A17232">
        <w:t xml:space="preserve"> </w:t>
      </w:r>
    </w:p>
    <w:p w14:paraId="6ED4FBDC" w14:textId="77777777" w:rsidR="001C4284" w:rsidRPr="00776EB6" w:rsidRDefault="001C4284" w:rsidP="001C4284">
      <w:pPr>
        <w:rPr>
          <w:i/>
        </w:rPr>
      </w:pPr>
      <w:r w:rsidRPr="00776EB6">
        <w:rPr>
          <w:i/>
        </w:rPr>
        <w:t xml:space="preserve">Grant funds must supplement (increase level of service), and not supplant (replace) state or local funds. </w:t>
      </w:r>
    </w:p>
    <w:p w14:paraId="7BCF2A1E" w14:textId="47263BCC" w:rsidR="00F936C8" w:rsidRDefault="00F936C8" w:rsidP="008B164B">
      <w:pPr>
        <w:pStyle w:val="Heading2"/>
        <w:numPr>
          <w:ilvl w:val="0"/>
          <w:numId w:val="13"/>
        </w:numPr>
      </w:pPr>
      <w:bookmarkStart w:id="45" w:name="_Toc517870263"/>
      <w:bookmarkStart w:id="46" w:name="Matching"/>
      <w:r w:rsidRPr="00AD3B82">
        <w:t>Matching Funds</w:t>
      </w:r>
      <w:bookmarkEnd w:id="45"/>
    </w:p>
    <w:p w14:paraId="07405093" w14:textId="465712BA" w:rsidR="00AD3B82" w:rsidRPr="00AD3B82" w:rsidRDefault="00D63EF5" w:rsidP="00AD3B82">
      <w:r>
        <w:t xml:space="preserve">Participating districts are required to provide a one-to-one match for their sub-grant award using state and local funds. TEA will provide advisement to support LEAs in securing and expanding this funding. </w:t>
      </w:r>
      <w:r>
        <w:lastRenderedPageBreak/>
        <w:t>LEAs will be responsible for maintaining all documentation locally.</w:t>
      </w:r>
      <w:r w:rsidR="005D0A5D">
        <w:t xml:space="preserve"> However, grantees will be required to report status of matching funds on a quarterly basis.</w:t>
      </w:r>
    </w:p>
    <w:bookmarkEnd w:id="46"/>
    <w:p w14:paraId="7BE580AC" w14:textId="77777777" w:rsidR="0072047D" w:rsidRPr="0072047D" w:rsidRDefault="0072047D" w:rsidP="0072047D"/>
    <w:p w14:paraId="2E864976" w14:textId="77777777" w:rsidR="00BE783D" w:rsidRPr="007B091D" w:rsidRDefault="00BE783D" w:rsidP="008B164B">
      <w:pPr>
        <w:pStyle w:val="Heading1"/>
        <w:numPr>
          <w:ilvl w:val="0"/>
          <w:numId w:val="7"/>
        </w:numPr>
      </w:pPr>
      <w:bookmarkStart w:id="47" w:name="_Toc517870264"/>
      <w:bookmarkStart w:id="48" w:name="RequiredAppMaterials"/>
      <w:r w:rsidRPr="007B091D">
        <w:t>Overview of Required Application materials</w:t>
      </w:r>
      <w:bookmarkEnd w:id="47"/>
    </w:p>
    <w:bookmarkEnd w:id="48"/>
    <w:p w14:paraId="41AD8BA1" w14:textId="0FD78FBD" w:rsidR="00A3226F" w:rsidRDefault="00A3226F" w:rsidP="00A3226F">
      <w:r>
        <w:t xml:space="preserve">Interested candidates should </w:t>
      </w:r>
      <w:r w:rsidR="006C3CB8">
        <w:t>review and complete Attachments 2A – 2D</w:t>
      </w:r>
      <w:r>
        <w:t xml:space="preserve">. </w:t>
      </w:r>
    </w:p>
    <w:p w14:paraId="6722814C" w14:textId="0C62B45A" w:rsidR="006C3CB8" w:rsidRDefault="006C3CB8" w:rsidP="00A3226F">
      <w:r>
        <w:t xml:space="preserve">Please </w:t>
      </w:r>
      <w:r w:rsidR="005A21BE">
        <w:t xml:space="preserve">notify TEA of your intent to submit a Letter of Interest by </w:t>
      </w:r>
      <w:r w:rsidR="00A3226F">
        <w:t>emailing</w:t>
      </w:r>
      <w:r>
        <w:t xml:space="preserve"> </w:t>
      </w:r>
      <w:r w:rsidRPr="005A21BE">
        <w:rPr>
          <w:b/>
        </w:rPr>
        <w:t>Attachment 2A</w:t>
      </w:r>
      <w:r>
        <w:t xml:space="preserve"> </w:t>
      </w:r>
      <w:r w:rsidRPr="005A21BE">
        <w:rPr>
          <w:b/>
        </w:rPr>
        <w:t>by July 20</w:t>
      </w:r>
      <w:r w:rsidRPr="005A21BE">
        <w:rPr>
          <w:b/>
          <w:vertAlign w:val="superscript"/>
        </w:rPr>
        <w:t>th</w:t>
      </w:r>
      <w:r w:rsidRPr="005A21BE">
        <w:rPr>
          <w:b/>
        </w:rPr>
        <w:t>, 2018 at 5pm CT</w:t>
      </w:r>
      <w:r>
        <w:t xml:space="preserve">.  Submission should be emailed to </w:t>
      </w:r>
      <w:hyperlink r:id="rId13" w:history="1">
        <w:r w:rsidRPr="002E497F">
          <w:rPr>
            <w:rStyle w:val="Hyperlink"/>
          </w:rPr>
          <w:t>specialporjects@tea.texas.gov</w:t>
        </w:r>
      </w:hyperlink>
      <w:r>
        <w:t xml:space="preserve"> with the subject line “GU – LOI Notice of Intent &lt;DISTRICT NAME&gt;</w:t>
      </w:r>
      <w:r w:rsidR="005A21BE">
        <w:t>.”</w:t>
      </w:r>
    </w:p>
    <w:p w14:paraId="40E68193" w14:textId="135A695D" w:rsidR="006C3CB8" w:rsidRDefault="006C3CB8" w:rsidP="008B164B">
      <w:pPr>
        <w:pStyle w:val="ListParagraph"/>
        <w:numPr>
          <w:ilvl w:val="0"/>
          <w:numId w:val="8"/>
        </w:numPr>
      </w:pPr>
      <w:r>
        <w:t>Please submit</w:t>
      </w:r>
      <w:r w:rsidR="00A3226F">
        <w:t xml:space="preserve"> your completed Letter of Interest, comprised of</w:t>
      </w:r>
      <w:r>
        <w:t xml:space="preserve"> </w:t>
      </w:r>
      <w:r w:rsidRPr="00A3226F">
        <w:rPr>
          <w:b/>
        </w:rPr>
        <w:t xml:space="preserve">Attachments 2B – 2D by </w:t>
      </w:r>
      <w:r w:rsidR="00BC3DE8">
        <w:rPr>
          <w:b/>
        </w:rPr>
        <w:t>August</w:t>
      </w:r>
      <w:r w:rsidRPr="00A3226F">
        <w:rPr>
          <w:b/>
        </w:rPr>
        <w:t xml:space="preserve"> </w:t>
      </w:r>
      <w:r w:rsidR="00BC3DE8">
        <w:rPr>
          <w:b/>
        </w:rPr>
        <w:t>10</w:t>
      </w:r>
      <w:r w:rsidRPr="00A3226F">
        <w:rPr>
          <w:b/>
          <w:vertAlign w:val="superscript"/>
        </w:rPr>
        <w:t>th</w:t>
      </w:r>
      <w:r w:rsidRPr="00A3226F">
        <w:rPr>
          <w:b/>
        </w:rPr>
        <w:t>, 2018 at 5pm CT</w:t>
      </w:r>
      <w:r>
        <w:t xml:space="preserve">. Submission should be emailed to </w:t>
      </w:r>
      <w:hyperlink r:id="rId14" w:history="1">
        <w:r w:rsidRPr="002E497F">
          <w:rPr>
            <w:rStyle w:val="Hyperlink"/>
          </w:rPr>
          <w:t>specialporjects@tea.texas.gov</w:t>
        </w:r>
      </w:hyperlink>
      <w:r>
        <w:t xml:space="preserve"> with the subject line “GU – LOI Response Forms &lt;DISTRICT NAME&gt;</w:t>
      </w:r>
      <w:r w:rsidR="005A21BE">
        <w:t>.</w:t>
      </w:r>
      <w:r>
        <w:t>”</w:t>
      </w:r>
    </w:p>
    <w:p w14:paraId="7E764027" w14:textId="46A2E3C7" w:rsidR="005A21BE" w:rsidRDefault="005A21BE">
      <w:r>
        <w:t xml:space="preserve">TEA will review the letters of interest and select between 6 and 10 grantees. Successful proposers will be contacted regarding timeline and next steps. </w:t>
      </w:r>
    </w:p>
    <w:p w14:paraId="12D160A5" w14:textId="2BD836CE" w:rsidR="005A21BE" w:rsidRDefault="005A21BE">
      <w:r>
        <w:t xml:space="preserve">For assistance, please contact </w:t>
      </w:r>
      <w:r w:rsidR="00BC3DE8">
        <w:t>A</w:t>
      </w:r>
      <w:r>
        <w:t>lexis Bauserman, Director of Beyond Grad at</w:t>
      </w:r>
      <w:r w:rsidR="00BC3DE8">
        <w:t xml:space="preserve"> </w:t>
      </w:r>
      <w:hyperlink r:id="rId15" w:history="1">
        <w:r w:rsidR="00BC3DE8" w:rsidRPr="006C2351">
          <w:rPr>
            <w:rStyle w:val="Hyperlink"/>
          </w:rPr>
          <w:t>alexis.bauserman@tea.texas.gov</w:t>
        </w:r>
      </w:hyperlink>
      <w:r>
        <w:t>.</w:t>
      </w:r>
      <w:bookmarkStart w:id="49" w:name="_GoBack"/>
      <w:bookmarkEnd w:id="49"/>
    </w:p>
    <w:sectPr w:rsidR="005A21BE" w:rsidSect="00C937BA">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07053" w14:textId="77777777" w:rsidR="00883B8D" w:rsidRDefault="00883B8D" w:rsidP="009D66AE">
      <w:pPr>
        <w:spacing w:after="0" w:line="240" w:lineRule="auto"/>
      </w:pPr>
      <w:r>
        <w:separator/>
      </w:r>
    </w:p>
  </w:endnote>
  <w:endnote w:type="continuationSeparator" w:id="0">
    <w:p w14:paraId="44C1962B" w14:textId="77777777" w:rsidR="00883B8D" w:rsidRDefault="00883B8D" w:rsidP="009D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139479"/>
      <w:docPartObj>
        <w:docPartGallery w:val="Page Numbers (Bottom of Page)"/>
        <w:docPartUnique/>
      </w:docPartObj>
    </w:sdtPr>
    <w:sdtEndPr>
      <w:rPr>
        <w:noProof/>
      </w:rPr>
    </w:sdtEndPr>
    <w:sdtContent>
      <w:p w14:paraId="61B5708F" w14:textId="4CCB9E53" w:rsidR="00C937BA" w:rsidRDefault="00C937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96CBFF" w14:textId="77777777" w:rsidR="00C937BA" w:rsidRDefault="00C93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6CC6A" w14:textId="77777777" w:rsidR="00883B8D" w:rsidRDefault="00883B8D" w:rsidP="009D66AE">
      <w:pPr>
        <w:spacing w:after="0" w:line="240" w:lineRule="auto"/>
      </w:pPr>
      <w:r>
        <w:separator/>
      </w:r>
    </w:p>
  </w:footnote>
  <w:footnote w:type="continuationSeparator" w:id="0">
    <w:p w14:paraId="5C267CB6" w14:textId="77777777" w:rsidR="00883B8D" w:rsidRDefault="00883B8D" w:rsidP="009D6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72E4" w14:textId="0769CABA" w:rsidR="00B9506A" w:rsidRDefault="00B9506A" w:rsidP="009D66A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6AF0"/>
    <w:multiLevelType w:val="hybridMultilevel"/>
    <w:tmpl w:val="D1787A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AE1B59"/>
    <w:multiLevelType w:val="hybridMultilevel"/>
    <w:tmpl w:val="C5001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77B19"/>
    <w:multiLevelType w:val="hybridMultilevel"/>
    <w:tmpl w:val="6FBC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12916"/>
    <w:multiLevelType w:val="hybridMultilevel"/>
    <w:tmpl w:val="C7FEE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3342F"/>
    <w:multiLevelType w:val="hybridMultilevel"/>
    <w:tmpl w:val="ED1E5A8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866630"/>
    <w:multiLevelType w:val="hybridMultilevel"/>
    <w:tmpl w:val="170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24DAE"/>
    <w:multiLevelType w:val="hybridMultilevel"/>
    <w:tmpl w:val="7A882C7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D20BD4"/>
    <w:multiLevelType w:val="hybridMultilevel"/>
    <w:tmpl w:val="DAF4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612E49"/>
    <w:multiLevelType w:val="hybridMultilevel"/>
    <w:tmpl w:val="689A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A76503"/>
    <w:multiLevelType w:val="hybridMultilevel"/>
    <w:tmpl w:val="F85C9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962"/>
    <w:multiLevelType w:val="hybridMultilevel"/>
    <w:tmpl w:val="4E8CBBC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3127856"/>
    <w:multiLevelType w:val="hybridMultilevel"/>
    <w:tmpl w:val="96C0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A4A4F"/>
    <w:multiLevelType w:val="hybridMultilevel"/>
    <w:tmpl w:val="F3F6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2"/>
  </w:num>
  <w:num w:numId="6">
    <w:abstractNumId w:val="11"/>
  </w:num>
  <w:num w:numId="7">
    <w:abstractNumId w:val="1"/>
  </w:num>
  <w:num w:numId="8">
    <w:abstractNumId w:val="12"/>
  </w:num>
  <w:num w:numId="9">
    <w:abstractNumId w:val="7"/>
  </w:num>
  <w:num w:numId="10">
    <w:abstractNumId w:val="4"/>
  </w:num>
  <w:num w:numId="11">
    <w:abstractNumId w:val="0"/>
  </w:num>
  <w:num w:numId="12">
    <w:abstractNumId w:val="6"/>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3D"/>
    <w:rsid w:val="00005A6A"/>
    <w:rsid w:val="000171B8"/>
    <w:rsid w:val="0002136E"/>
    <w:rsid w:val="000222F8"/>
    <w:rsid w:val="0002625F"/>
    <w:rsid w:val="000328D9"/>
    <w:rsid w:val="0005480B"/>
    <w:rsid w:val="000573A3"/>
    <w:rsid w:val="0006128E"/>
    <w:rsid w:val="0006495A"/>
    <w:rsid w:val="000676F7"/>
    <w:rsid w:val="000710B5"/>
    <w:rsid w:val="0008003C"/>
    <w:rsid w:val="00084207"/>
    <w:rsid w:val="000908D3"/>
    <w:rsid w:val="000A442A"/>
    <w:rsid w:val="000B5236"/>
    <w:rsid w:val="000D3056"/>
    <w:rsid w:val="000D38ED"/>
    <w:rsid w:val="000E0423"/>
    <w:rsid w:val="000F3310"/>
    <w:rsid w:val="000F5ED7"/>
    <w:rsid w:val="00117818"/>
    <w:rsid w:val="00124A42"/>
    <w:rsid w:val="00146D0D"/>
    <w:rsid w:val="001579EB"/>
    <w:rsid w:val="00170BBA"/>
    <w:rsid w:val="00171136"/>
    <w:rsid w:val="00176C8C"/>
    <w:rsid w:val="0018487C"/>
    <w:rsid w:val="001A1737"/>
    <w:rsid w:val="001B4EC9"/>
    <w:rsid w:val="001B5A48"/>
    <w:rsid w:val="001C4284"/>
    <w:rsid w:val="001D14C7"/>
    <w:rsid w:val="001D1B17"/>
    <w:rsid w:val="001D4997"/>
    <w:rsid w:val="001D5DD3"/>
    <w:rsid w:val="00205C34"/>
    <w:rsid w:val="00205D03"/>
    <w:rsid w:val="00216FD7"/>
    <w:rsid w:val="00230F80"/>
    <w:rsid w:val="00242FEB"/>
    <w:rsid w:val="00261CAF"/>
    <w:rsid w:val="00262317"/>
    <w:rsid w:val="00263B83"/>
    <w:rsid w:val="0027383B"/>
    <w:rsid w:val="00281E06"/>
    <w:rsid w:val="00287CC0"/>
    <w:rsid w:val="0029535A"/>
    <w:rsid w:val="002A225A"/>
    <w:rsid w:val="002A536D"/>
    <w:rsid w:val="002A687F"/>
    <w:rsid w:val="002B1FEC"/>
    <w:rsid w:val="002C613F"/>
    <w:rsid w:val="002D6FF4"/>
    <w:rsid w:val="002E4F9E"/>
    <w:rsid w:val="002F58BD"/>
    <w:rsid w:val="002F7ADA"/>
    <w:rsid w:val="0030618A"/>
    <w:rsid w:val="00316046"/>
    <w:rsid w:val="00317287"/>
    <w:rsid w:val="003215F2"/>
    <w:rsid w:val="00325570"/>
    <w:rsid w:val="00327431"/>
    <w:rsid w:val="00327C27"/>
    <w:rsid w:val="00335E23"/>
    <w:rsid w:val="003707EF"/>
    <w:rsid w:val="0037086F"/>
    <w:rsid w:val="00377896"/>
    <w:rsid w:val="0038022F"/>
    <w:rsid w:val="00394F49"/>
    <w:rsid w:val="00395062"/>
    <w:rsid w:val="003A3A41"/>
    <w:rsid w:val="003A63B0"/>
    <w:rsid w:val="003B1443"/>
    <w:rsid w:val="003C1340"/>
    <w:rsid w:val="003C1E25"/>
    <w:rsid w:val="003C2AF4"/>
    <w:rsid w:val="003D4705"/>
    <w:rsid w:val="003D4B79"/>
    <w:rsid w:val="003D5227"/>
    <w:rsid w:val="003E23B4"/>
    <w:rsid w:val="004001AC"/>
    <w:rsid w:val="004058B9"/>
    <w:rsid w:val="00407E66"/>
    <w:rsid w:val="0042160D"/>
    <w:rsid w:val="00441D98"/>
    <w:rsid w:val="0044293B"/>
    <w:rsid w:val="0045129D"/>
    <w:rsid w:val="0045529D"/>
    <w:rsid w:val="0046386D"/>
    <w:rsid w:val="004708CB"/>
    <w:rsid w:val="004724E9"/>
    <w:rsid w:val="00481DEE"/>
    <w:rsid w:val="00493424"/>
    <w:rsid w:val="00494431"/>
    <w:rsid w:val="0049475E"/>
    <w:rsid w:val="0049556B"/>
    <w:rsid w:val="004B753A"/>
    <w:rsid w:val="004C2646"/>
    <w:rsid w:val="004D3D5E"/>
    <w:rsid w:val="004D4CF6"/>
    <w:rsid w:val="004D6065"/>
    <w:rsid w:val="004D740E"/>
    <w:rsid w:val="004E4F84"/>
    <w:rsid w:val="004E7D94"/>
    <w:rsid w:val="005010C8"/>
    <w:rsid w:val="0051573B"/>
    <w:rsid w:val="00516572"/>
    <w:rsid w:val="00516B26"/>
    <w:rsid w:val="00537207"/>
    <w:rsid w:val="00541A51"/>
    <w:rsid w:val="005741AE"/>
    <w:rsid w:val="0057541D"/>
    <w:rsid w:val="005801C6"/>
    <w:rsid w:val="0059286E"/>
    <w:rsid w:val="00593171"/>
    <w:rsid w:val="00595E61"/>
    <w:rsid w:val="005A172B"/>
    <w:rsid w:val="005A21BE"/>
    <w:rsid w:val="005A375A"/>
    <w:rsid w:val="005A6065"/>
    <w:rsid w:val="005B373C"/>
    <w:rsid w:val="005C1975"/>
    <w:rsid w:val="005D0A5D"/>
    <w:rsid w:val="005D0CBB"/>
    <w:rsid w:val="005D23C4"/>
    <w:rsid w:val="005E6ED0"/>
    <w:rsid w:val="005F7003"/>
    <w:rsid w:val="00606D37"/>
    <w:rsid w:val="006125BA"/>
    <w:rsid w:val="006129E2"/>
    <w:rsid w:val="00613011"/>
    <w:rsid w:val="00614200"/>
    <w:rsid w:val="00620FAE"/>
    <w:rsid w:val="0063333B"/>
    <w:rsid w:val="0063532E"/>
    <w:rsid w:val="00642929"/>
    <w:rsid w:val="00645A18"/>
    <w:rsid w:val="00647D56"/>
    <w:rsid w:val="00647E13"/>
    <w:rsid w:val="00655B7D"/>
    <w:rsid w:val="006634D5"/>
    <w:rsid w:val="006743DF"/>
    <w:rsid w:val="00682FFC"/>
    <w:rsid w:val="00684B79"/>
    <w:rsid w:val="006876E1"/>
    <w:rsid w:val="00692BB9"/>
    <w:rsid w:val="006A1F65"/>
    <w:rsid w:val="006A62CE"/>
    <w:rsid w:val="006B2923"/>
    <w:rsid w:val="006B51D3"/>
    <w:rsid w:val="006C3CB8"/>
    <w:rsid w:val="006D65AC"/>
    <w:rsid w:val="006E33A6"/>
    <w:rsid w:val="006E5EF9"/>
    <w:rsid w:val="006F5A4D"/>
    <w:rsid w:val="006F5BF4"/>
    <w:rsid w:val="00707722"/>
    <w:rsid w:val="00717145"/>
    <w:rsid w:val="0072047D"/>
    <w:rsid w:val="00726FD6"/>
    <w:rsid w:val="00727116"/>
    <w:rsid w:val="0073065A"/>
    <w:rsid w:val="00741664"/>
    <w:rsid w:val="007662A4"/>
    <w:rsid w:val="00770AC8"/>
    <w:rsid w:val="00776EB6"/>
    <w:rsid w:val="007807B1"/>
    <w:rsid w:val="00781813"/>
    <w:rsid w:val="0078399D"/>
    <w:rsid w:val="0079037C"/>
    <w:rsid w:val="00790953"/>
    <w:rsid w:val="007B091D"/>
    <w:rsid w:val="007B1B2D"/>
    <w:rsid w:val="007B7514"/>
    <w:rsid w:val="007C223B"/>
    <w:rsid w:val="007C3EC4"/>
    <w:rsid w:val="007C708E"/>
    <w:rsid w:val="007D3601"/>
    <w:rsid w:val="007D4FC3"/>
    <w:rsid w:val="007D5509"/>
    <w:rsid w:val="007E7633"/>
    <w:rsid w:val="00812F73"/>
    <w:rsid w:val="00822AF6"/>
    <w:rsid w:val="00825376"/>
    <w:rsid w:val="0085270F"/>
    <w:rsid w:val="00854545"/>
    <w:rsid w:val="008557EF"/>
    <w:rsid w:val="008708C8"/>
    <w:rsid w:val="00883488"/>
    <w:rsid w:val="00883B8D"/>
    <w:rsid w:val="00886BE6"/>
    <w:rsid w:val="008B13D9"/>
    <w:rsid w:val="008B164B"/>
    <w:rsid w:val="008B3E1D"/>
    <w:rsid w:val="008E58CC"/>
    <w:rsid w:val="008F41D7"/>
    <w:rsid w:val="008F4708"/>
    <w:rsid w:val="008F62E2"/>
    <w:rsid w:val="00903C4D"/>
    <w:rsid w:val="00904CB6"/>
    <w:rsid w:val="00907966"/>
    <w:rsid w:val="00911407"/>
    <w:rsid w:val="009275A2"/>
    <w:rsid w:val="009300D8"/>
    <w:rsid w:val="00930AB3"/>
    <w:rsid w:val="009313F2"/>
    <w:rsid w:val="00932B15"/>
    <w:rsid w:val="009350C2"/>
    <w:rsid w:val="0094638B"/>
    <w:rsid w:val="0094667A"/>
    <w:rsid w:val="00947343"/>
    <w:rsid w:val="009478AD"/>
    <w:rsid w:val="00950680"/>
    <w:rsid w:val="00962B25"/>
    <w:rsid w:val="00976202"/>
    <w:rsid w:val="00984998"/>
    <w:rsid w:val="009902EF"/>
    <w:rsid w:val="009B004C"/>
    <w:rsid w:val="009D66AE"/>
    <w:rsid w:val="009D78EF"/>
    <w:rsid w:val="009E3273"/>
    <w:rsid w:val="009E401B"/>
    <w:rsid w:val="009F2BD7"/>
    <w:rsid w:val="009F3129"/>
    <w:rsid w:val="00A016C1"/>
    <w:rsid w:val="00A042F7"/>
    <w:rsid w:val="00A04B3B"/>
    <w:rsid w:val="00A0720D"/>
    <w:rsid w:val="00A12484"/>
    <w:rsid w:val="00A15D51"/>
    <w:rsid w:val="00A15E69"/>
    <w:rsid w:val="00A17232"/>
    <w:rsid w:val="00A172D0"/>
    <w:rsid w:val="00A20C0D"/>
    <w:rsid w:val="00A211FB"/>
    <w:rsid w:val="00A2418E"/>
    <w:rsid w:val="00A25695"/>
    <w:rsid w:val="00A3226F"/>
    <w:rsid w:val="00A40EBD"/>
    <w:rsid w:val="00A42DB5"/>
    <w:rsid w:val="00A465D5"/>
    <w:rsid w:val="00A46900"/>
    <w:rsid w:val="00A50950"/>
    <w:rsid w:val="00A6794D"/>
    <w:rsid w:val="00A73566"/>
    <w:rsid w:val="00A921FF"/>
    <w:rsid w:val="00AA2305"/>
    <w:rsid w:val="00AD0527"/>
    <w:rsid w:val="00AD3B82"/>
    <w:rsid w:val="00AE474C"/>
    <w:rsid w:val="00AF0B06"/>
    <w:rsid w:val="00AF5884"/>
    <w:rsid w:val="00B07520"/>
    <w:rsid w:val="00B27949"/>
    <w:rsid w:val="00B463B2"/>
    <w:rsid w:val="00B56B08"/>
    <w:rsid w:val="00B649DA"/>
    <w:rsid w:val="00B75A0B"/>
    <w:rsid w:val="00B80348"/>
    <w:rsid w:val="00B84DF9"/>
    <w:rsid w:val="00B9506A"/>
    <w:rsid w:val="00BA4E13"/>
    <w:rsid w:val="00BC3DE8"/>
    <w:rsid w:val="00BC3FAA"/>
    <w:rsid w:val="00BD35F4"/>
    <w:rsid w:val="00BE1A7B"/>
    <w:rsid w:val="00BE5193"/>
    <w:rsid w:val="00BE6884"/>
    <w:rsid w:val="00BE783D"/>
    <w:rsid w:val="00BF39BC"/>
    <w:rsid w:val="00BF66FC"/>
    <w:rsid w:val="00BF7493"/>
    <w:rsid w:val="00C000B0"/>
    <w:rsid w:val="00C14197"/>
    <w:rsid w:val="00C16A53"/>
    <w:rsid w:val="00C23AC8"/>
    <w:rsid w:val="00C25C90"/>
    <w:rsid w:val="00C30A2B"/>
    <w:rsid w:val="00C31248"/>
    <w:rsid w:val="00C42FD4"/>
    <w:rsid w:val="00C50D79"/>
    <w:rsid w:val="00C54E31"/>
    <w:rsid w:val="00C5566E"/>
    <w:rsid w:val="00C67171"/>
    <w:rsid w:val="00C74D9F"/>
    <w:rsid w:val="00C74F99"/>
    <w:rsid w:val="00C77729"/>
    <w:rsid w:val="00C813AB"/>
    <w:rsid w:val="00C937BA"/>
    <w:rsid w:val="00C942FB"/>
    <w:rsid w:val="00CC4B1E"/>
    <w:rsid w:val="00CD7063"/>
    <w:rsid w:val="00CE0A8C"/>
    <w:rsid w:val="00CE2D35"/>
    <w:rsid w:val="00CE5981"/>
    <w:rsid w:val="00CE7BBE"/>
    <w:rsid w:val="00CF1377"/>
    <w:rsid w:val="00D1014C"/>
    <w:rsid w:val="00D31354"/>
    <w:rsid w:val="00D31A44"/>
    <w:rsid w:val="00D37ED3"/>
    <w:rsid w:val="00D55E4F"/>
    <w:rsid w:val="00D6381B"/>
    <w:rsid w:val="00D63EF5"/>
    <w:rsid w:val="00DB2539"/>
    <w:rsid w:val="00DB3D3D"/>
    <w:rsid w:val="00DC485B"/>
    <w:rsid w:val="00DD1A56"/>
    <w:rsid w:val="00DF0642"/>
    <w:rsid w:val="00DF0BA3"/>
    <w:rsid w:val="00E02815"/>
    <w:rsid w:val="00E13C09"/>
    <w:rsid w:val="00E15705"/>
    <w:rsid w:val="00E16DE4"/>
    <w:rsid w:val="00E20B4A"/>
    <w:rsid w:val="00E240D8"/>
    <w:rsid w:val="00E30F37"/>
    <w:rsid w:val="00E314BC"/>
    <w:rsid w:val="00E33389"/>
    <w:rsid w:val="00E3759D"/>
    <w:rsid w:val="00E402F4"/>
    <w:rsid w:val="00E42B14"/>
    <w:rsid w:val="00E47122"/>
    <w:rsid w:val="00E50551"/>
    <w:rsid w:val="00E51B95"/>
    <w:rsid w:val="00E52043"/>
    <w:rsid w:val="00E716FE"/>
    <w:rsid w:val="00E76265"/>
    <w:rsid w:val="00E80DC6"/>
    <w:rsid w:val="00E86049"/>
    <w:rsid w:val="00EB355F"/>
    <w:rsid w:val="00ED21A7"/>
    <w:rsid w:val="00EE1683"/>
    <w:rsid w:val="00F1151A"/>
    <w:rsid w:val="00F11D64"/>
    <w:rsid w:val="00F17F6C"/>
    <w:rsid w:val="00F23375"/>
    <w:rsid w:val="00F31601"/>
    <w:rsid w:val="00F3181F"/>
    <w:rsid w:val="00F44398"/>
    <w:rsid w:val="00F51D33"/>
    <w:rsid w:val="00F55DD0"/>
    <w:rsid w:val="00F57C7C"/>
    <w:rsid w:val="00F65DC5"/>
    <w:rsid w:val="00F70A7D"/>
    <w:rsid w:val="00F829AE"/>
    <w:rsid w:val="00F87253"/>
    <w:rsid w:val="00F92379"/>
    <w:rsid w:val="00F936C8"/>
    <w:rsid w:val="00FA1576"/>
    <w:rsid w:val="00FA34C7"/>
    <w:rsid w:val="00FB3056"/>
    <w:rsid w:val="00FB7B0D"/>
    <w:rsid w:val="00FD0A8B"/>
    <w:rsid w:val="00FD34EE"/>
    <w:rsid w:val="00FF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05E42"/>
  <w15:chartTrackingRefBased/>
  <w15:docId w15:val="{84E5C411-E593-4B6A-A123-127FBAAA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8BD"/>
  </w:style>
  <w:style w:type="paragraph" w:styleId="Heading1">
    <w:name w:val="heading 1"/>
    <w:basedOn w:val="Normal"/>
    <w:next w:val="Normal"/>
    <w:link w:val="Heading1Char"/>
    <w:uiPriority w:val="9"/>
    <w:qFormat/>
    <w:rsid w:val="009E40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79E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579E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83D"/>
    <w:pPr>
      <w:ind w:left="720"/>
      <w:contextualSpacing/>
    </w:pPr>
  </w:style>
  <w:style w:type="table" w:styleId="TableGrid">
    <w:name w:val="Table Grid"/>
    <w:basedOn w:val="TableNormal"/>
    <w:uiPriority w:val="39"/>
    <w:rsid w:val="00A1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0527"/>
    <w:rPr>
      <w:color w:val="0563C1" w:themeColor="hyperlink"/>
      <w:u w:val="single"/>
    </w:rPr>
  </w:style>
  <w:style w:type="character" w:styleId="UnresolvedMention">
    <w:name w:val="Unresolved Mention"/>
    <w:basedOn w:val="DefaultParagraphFont"/>
    <w:uiPriority w:val="99"/>
    <w:semiHidden/>
    <w:unhideWhenUsed/>
    <w:rsid w:val="00AD0527"/>
    <w:rPr>
      <w:color w:val="808080"/>
      <w:shd w:val="clear" w:color="auto" w:fill="E6E6E6"/>
    </w:rPr>
  </w:style>
  <w:style w:type="paragraph" w:styleId="BalloonText">
    <w:name w:val="Balloon Text"/>
    <w:basedOn w:val="Normal"/>
    <w:link w:val="BalloonTextChar"/>
    <w:uiPriority w:val="99"/>
    <w:semiHidden/>
    <w:unhideWhenUsed/>
    <w:rsid w:val="00E16D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DE4"/>
    <w:rPr>
      <w:rFonts w:ascii="Segoe UI" w:hAnsi="Segoe UI" w:cs="Segoe UI"/>
      <w:sz w:val="18"/>
      <w:szCs w:val="18"/>
    </w:rPr>
  </w:style>
  <w:style w:type="paragraph" w:styleId="Title">
    <w:name w:val="Title"/>
    <w:basedOn w:val="Normal"/>
    <w:next w:val="Normal"/>
    <w:link w:val="TitleChar"/>
    <w:uiPriority w:val="10"/>
    <w:qFormat/>
    <w:rsid w:val="009E40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401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E401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D66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6AE"/>
  </w:style>
  <w:style w:type="paragraph" w:styleId="Footer">
    <w:name w:val="footer"/>
    <w:basedOn w:val="Normal"/>
    <w:link w:val="FooterChar"/>
    <w:uiPriority w:val="99"/>
    <w:unhideWhenUsed/>
    <w:rsid w:val="009D66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6AE"/>
  </w:style>
  <w:style w:type="character" w:styleId="CommentReference">
    <w:name w:val="annotation reference"/>
    <w:basedOn w:val="DefaultParagraphFont"/>
    <w:uiPriority w:val="99"/>
    <w:semiHidden/>
    <w:unhideWhenUsed/>
    <w:rsid w:val="00606D37"/>
    <w:rPr>
      <w:sz w:val="16"/>
      <w:szCs w:val="16"/>
    </w:rPr>
  </w:style>
  <w:style w:type="paragraph" w:styleId="CommentText">
    <w:name w:val="annotation text"/>
    <w:basedOn w:val="Normal"/>
    <w:link w:val="CommentTextChar"/>
    <w:uiPriority w:val="99"/>
    <w:semiHidden/>
    <w:unhideWhenUsed/>
    <w:rsid w:val="00606D37"/>
    <w:pPr>
      <w:spacing w:line="240" w:lineRule="auto"/>
    </w:pPr>
    <w:rPr>
      <w:sz w:val="20"/>
      <w:szCs w:val="20"/>
    </w:rPr>
  </w:style>
  <w:style w:type="character" w:customStyle="1" w:styleId="CommentTextChar">
    <w:name w:val="Comment Text Char"/>
    <w:basedOn w:val="DefaultParagraphFont"/>
    <w:link w:val="CommentText"/>
    <w:uiPriority w:val="99"/>
    <w:semiHidden/>
    <w:rsid w:val="00606D37"/>
    <w:rPr>
      <w:sz w:val="20"/>
      <w:szCs w:val="20"/>
    </w:rPr>
  </w:style>
  <w:style w:type="paragraph" w:styleId="CommentSubject">
    <w:name w:val="annotation subject"/>
    <w:basedOn w:val="CommentText"/>
    <w:next w:val="CommentText"/>
    <w:link w:val="CommentSubjectChar"/>
    <w:uiPriority w:val="99"/>
    <w:semiHidden/>
    <w:unhideWhenUsed/>
    <w:rsid w:val="00A6794D"/>
    <w:rPr>
      <w:b/>
      <w:bCs/>
    </w:rPr>
  </w:style>
  <w:style w:type="character" w:customStyle="1" w:styleId="CommentSubjectChar">
    <w:name w:val="Comment Subject Char"/>
    <w:basedOn w:val="CommentTextChar"/>
    <w:link w:val="CommentSubject"/>
    <w:uiPriority w:val="99"/>
    <w:semiHidden/>
    <w:rsid w:val="00A6794D"/>
    <w:rPr>
      <w:b/>
      <w:bCs/>
      <w:sz w:val="20"/>
      <w:szCs w:val="20"/>
    </w:rPr>
  </w:style>
  <w:style w:type="character" w:customStyle="1" w:styleId="Heading2Char">
    <w:name w:val="Heading 2 Char"/>
    <w:basedOn w:val="DefaultParagraphFont"/>
    <w:link w:val="Heading2"/>
    <w:uiPriority w:val="9"/>
    <w:rsid w:val="001579E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579EB"/>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78399D"/>
    <w:rPr>
      <w:color w:val="954F72" w:themeColor="followedHyperlink"/>
      <w:u w:val="single"/>
    </w:rPr>
  </w:style>
  <w:style w:type="paragraph" w:styleId="TOCHeading">
    <w:name w:val="TOC Heading"/>
    <w:basedOn w:val="Heading1"/>
    <w:next w:val="Normal"/>
    <w:uiPriority w:val="39"/>
    <w:unhideWhenUsed/>
    <w:qFormat/>
    <w:rsid w:val="00911407"/>
    <w:pPr>
      <w:outlineLvl w:val="9"/>
    </w:pPr>
  </w:style>
  <w:style w:type="paragraph" w:styleId="TOC1">
    <w:name w:val="toc 1"/>
    <w:basedOn w:val="Normal"/>
    <w:next w:val="Normal"/>
    <w:autoRedefine/>
    <w:uiPriority w:val="39"/>
    <w:unhideWhenUsed/>
    <w:rsid w:val="00911407"/>
    <w:pPr>
      <w:spacing w:after="100"/>
    </w:pPr>
  </w:style>
  <w:style w:type="paragraph" w:styleId="TOC3">
    <w:name w:val="toc 3"/>
    <w:basedOn w:val="Normal"/>
    <w:next w:val="Normal"/>
    <w:autoRedefine/>
    <w:uiPriority w:val="39"/>
    <w:unhideWhenUsed/>
    <w:rsid w:val="00911407"/>
    <w:pPr>
      <w:spacing w:after="100"/>
      <w:ind w:left="440"/>
    </w:pPr>
  </w:style>
  <w:style w:type="paragraph" w:styleId="TOC2">
    <w:name w:val="toc 2"/>
    <w:basedOn w:val="Normal"/>
    <w:next w:val="Normal"/>
    <w:autoRedefine/>
    <w:uiPriority w:val="39"/>
    <w:unhideWhenUsed/>
    <w:rsid w:val="00E3338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610297">
      <w:bodyDiv w:val="1"/>
      <w:marLeft w:val="0"/>
      <w:marRight w:val="0"/>
      <w:marTop w:val="0"/>
      <w:marBottom w:val="0"/>
      <w:divBdr>
        <w:top w:val="none" w:sz="0" w:space="0" w:color="auto"/>
        <w:left w:val="none" w:sz="0" w:space="0" w:color="auto"/>
        <w:bottom w:val="none" w:sz="0" w:space="0" w:color="auto"/>
        <w:right w:val="none" w:sz="0" w:space="0" w:color="auto"/>
      </w:divBdr>
    </w:div>
    <w:div w:id="1050497056">
      <w:bodyDiv w:val="1"/>
      <w:marLeft w:val="0"/>
      <w:marRight w:val="0"/>
      <w:marTop w:val="0"/>
      <w:marBottom w:val="0"/>
      <w:divBdr>
        <w:top w:val="none" w:sz="0" w:space="0" w:color="auto"/>
        <w:left w:val="none" w:sz="0" w:space="0" w:color="auto"/>
        <w:bottom w:val="none" w:sz="0" w:space="0" w:color="auto"/>
        <w:right w:val="none" w:sz="0" w:space="0" w:color="auto"/>
      </w:divBdr>
    </w:div>
    <w:div w:id="200785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alprojects@tea.texas.gov" TargetMode="External"/><Relationship Id="rId13" Type="http://schemas.openxmlformats.org/officeDocument/2006/relationships/hyperlink" Target="mailto:specialporjects@tea.texa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ttendee.gotowebinar.com/register/664819525003960371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cialprojects@tea.texas.gov" TargetMode="External"/><Relationship Id="rId5" Type="http://schemas.openxmlformats.org/officeDocument/2006/relationships/webSettings" Target="webSettings.xml"/><Relationship Id="rId15" Type="http://schemas.openxmlformats.org/officeDocument/2006/relationships/hyperlink" Target="mailto:alexis.bauserman@tea.texas.gov" TargetMode="External"/><Relationship Id="rId10" Type="http://schemas.openxmlformats.org/officeDocument/2006/relationships/hyperlink" Target="mailto:specialprojects@tea.texa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ttendee.gotowebinar.com/register/6648195250039603714" TargetMode="External"/><Relationship Id="rId14" Type="http://schemas.openxmlformats.org/officeDocument/2006/relationships/hyperlink" Target="mailto:specialporjects@tea.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F90B6-5C76-4E17-AC2E-C449AFA14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10</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Bauserman, Alexis</dc:creator>
  <cp:keywords/>
  <dc:description/>
  <cp:lastModifiedBy>Bauserman, Alexis</cp:lastModifiedBy>
  <cp:revision>27</cp:revision>
  <cp:lastPrinted>2018-06-27T22:31:00Z</cp:lastPrinted>
  <dcterms:created xsi:type="dcterms:W3CDTF">2018-06-17T19:51:00Z</dcterms:created>
  <dcterms:modified xsi:type="dcterms:W3CDTF">2018-06-27T22:32:00Z</dcterms:modified>
</cp:coreProperties>
</file>