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E26E8" w14:textId="32AE45F4" w:rsidR="007F7FC9" w:rsidRPr="008362E6" w:rsidRDefault="007F7FC9" w:rsidP="0067780B">
      <w:pPr>
        <w:pStyle w:val="Heading2"/>
        <w:ind w:left="-450"/>
      </w:pPr>
      <w:r w:rsidRPr="008362E6">
        <w:t xml:space="preserve">Attachment </w:t>
      </w:r>
      <w:r w:rsidR="00660AE8" w:rsidRPr="008362E6">
        <w:t>2</w:t>
      </w:r>
      <w:r w:rsidRPr="008362E6">
        <w:t>D</w:t>
      </w:r>
      <w:r w:rsidR="001E1A55" w:rsidRPr="008362E6">
        <w:t xml:space="preserve"> </w:t>
      </w:r>
      <w:r w:rsidR="008362E6">
        <w:t>–</w:t>
      </w:r>
      <w:r w:rsidR="001E1A55" w:rsidRPr="008362E6">
        <w:t xml:space="preserve"> </w:t>
      </w:r>
      <w:r w:rsidR="008362E6">
        <w:t xml:space="preserve">Qualitative Questions </w:t>
      </w:r>
      <w:r w:rsidRPr="008362E6">
        <w:t>Scoring Rubric</w:t>
      </w:r>
      <w:r w:rsidR="00AE7332">
        <w:t xml:space="preserve"> for Texas GEAR UP</w:t>
      </w:r>
    </w:p>
    <w:p w14:paraId="65DE48DE" w14:textId="0BAE246F" w:rsidR="00AE7332" w:rsidRDefault="00AE7332"/>
    <w:tbl>
      <w:tblPr>
        <w:tblStyle w:val="TableGrid"/>
        <w:tblW w:w="14186" w:type="dxa"/>
        <w:tblInd w:w="-455" w:type="dxa"/>
        <w:tblLayout w:type="fixed"/>
        <w:tblLook w:val="04A0" w:firstRow="1" w:lastRow="0" w:firstColumn="1" w:lastColumn="0" w:noHBand="0" w:noVBand="1"/>
        <w:tblCaption w:val="Scoring Rubric"/>
        <w:tblDescription w:val="Scoring Rubric"/>
      </w:tblPr>
      <w:tblGrid>
        <w:gridCol w:w="720"/>
        <w:gridCol w:w="5580"/>
        <w:gridCol w:w="1080"/>
        <w:gridCol w:w="6806"/>
      </w:tblGrid>
      <w:tr w:rsidR="00881ABD" w:rsidRPr="004049DA" w14:paraId="2B6CF546" w14:textId="4BC82A66" w:rsidTr="00881ABD">
        <w:trPr>
          <w:trHeight w:val="266"/>
          <w:tblHeader/>
        </w:trPr>
        <w:tc>
          <w:tcPr>
            <w:tcW w:w="720" w:type="dxa"/>
            <w:shd w:val="clear" w:color="auto" w:fill="8496B0" w:themeFill="text2" w:themeFillTint="99"/>
          </w:tcPr>
          <w:p w14:paraId="672E252A" w14:textId="5107B86D" w:rsidR="00881ABD" w:rsidRPr="004049DA" w:rsidRDefault="00881ABD" w:rsidP="005A09F9">
            <w:pPr>
              <w:tabs>
                <w:tab w:val="right" w:pos="11114"/>
              </w:tabs>
              <w:rPr>
                <w:b/>
              </w:rPr>
            </w:pPr>
            <w:r w:rsidRPr="004049DA">
              <w:rPr>
                <w:b/>
              </w:rPr>
              <w:t>1.</w:t>
            </w:r>
            <w:r w:rsidRPr="004049DA">
              <w:rPr>
                <w:b/>
                <w:i/>
              </w:rPr>
              <w:tab/>
              <w:t xml:space="preserve"> </w:t>
            </w:r>
          </w:p>
        </w:tc>
        <w:tc>
          <w:tcPr>
            <w:tcW w:w="5580" w:type="dxa"/>
            <w:shd w:val="clear" w:color="auto" w:fill="8496B0" w:themeFill="text2" w:themeFillTint="99"/>
          </w:tcPr>
          <w:p w14:paraId="7054BABC" w14:textId="22271971" w:rsidR="00881ABD" w:rsidRPr="004049DA" w:rsidRDefault="00881ABD" w:rsidP="005A09F9">
            <w:pPr>
              <w:tabs>
                <w:tab w:val="right" w:pos="11114"/>
              </w:tabs>
              <w:rPr>
                <w:b/>
              </w:rPr>
            </w:pPr>
            <w:r w:rsidRPr="004049DA">
              <w:rPr>
                <w:b/>
              </w:rPr>
              <w:t>District</w:t>
            </w:r>
            <w:r>
              <w:rPr>
                <w:b/>
              </w:rPr>
              <w:t xml:space="preserve"> or Charter</w:t>
            </w:r>
            <w:r w:rsidRPr="004049DA">
              <w:rPr>
                <w:b/>
              </w:rPr>
              <w:t xml:space="preserve"> Commitment</w:t>
            </w:r>
          </w:p>
        </w:tc>
        <w:tc>
          <w:tcPr>
            <w:tcW w:w="1080" w:type="dxa"/>
            <w:shd w:val="clear" w:color="auto" w:fill="8496B0" w:themeFill="text2" w:themeFillTint="99"/>
          </w:tcPr>
          <w:p w14:paraId="1CC42284" w14:textId="79932EF3" w:rsidR="00881ABD" w:rsidRPr="004049DA" w:rsidRDefault="00881ABD" w:rsidP="005A09F9">
            <w:pPr>
              <w:tabs>
                <w:tab w:val="right" w:pos="11114"/>
              </w:tabs>
              <w:rPr>
                <w:b/>
              </w:rPr>
            </w:pPr>
            <w:r>
              <w:rPr>
                <w:b/>
              </w:rPr>
              <w:t>50 points</w:t>
            </w:r>
          </w:p>
        </w:tc>
        <w:tc>
          <w:tcPr>
            <w:tcW w:w="6806" w:type="dxa"/>
            <w:shd w:val="clear" w:color="auto" w:fill="8496B0" w:themeFill="text2" w:themeFillTint="99"/>
          </w:tcPr>
          <w:p w14:paraId="590F5828" w14:textId="2AC66BB6" w:rsidR="00881ABD" w:rsidRPr="004049DA" w:rsidRDefault="00881ABD" w:rsidP="005A09F9">
            <w:pPr>
              <w:tabs>
                <w:tab w:val="right" w:pos="11114"/>
              </w:tabs>
              <w:rPr>
                <w:b/>
              </w:rPr>
            </w:pPr>
            <w:r w:rsidRPr="004049DA">
              <w:rPr>
                <w:b/>
              </w:rPr>
              <w:t>Maximum Length: 2 pages</w:t>
            </w:r>
            <w:r w:rsidR="00AE7332">
              <w:rPr>
                <w:b/>
              </w:rPr>
              <w:t>; High-Quality Response Includes</w:t>
            </w:r>
          </w:p>
        </w:tc>
      </w:tr>
      <w:tr w:rsidR="0088179A" w:rsidRPr="00944235" w14:paraId="13D35B54" w14:textId="3CB5CCD9" w:rsidTr="00881ABD">
        <w:trPr>
          <w:trHeight w:val="266"/>
          <w:tblHeader/>
        </w:trPr>
        <w:tc>
          <w:tcPr>
            <w:tcW w:w="720" w:type="dxa"/>
            <w:shd w:val="clear" w:color="auto" w:fill="auto"/>
          </w:tcPr>
          <w:p w14:paraId="0E0A57AC" w14:textId="50DE6AD1" w:rsidR="0088179A" w:rsidRPr="00944235" w:rsidRDefault="0088179A" w:rsidP="005A09F9">
            <w:pPr>
              <w:rPr>
                <w:b/>
              </w:rPr>
            </w:pPr>
            <w:r w:rsidRPr="00944235">
              <w:rPr>
                <w:b/>
              </w:rPr>
              <w:t>1.1</w:t>
            </w:r>
          </w:p>
        </w:tc>
        <w:tc>
          <w:tcPr>
            <w:tcW w:w="5580" w:type="dxa"/>
            <w:shd w:val="clear" w:color="auto" w:fill="auto"/>
          </w:tcPr>
          <w:p w14:paraId="14DA072A" w14:textId="77777777" w:rsidR="0088179A" w:rsidRPr="00944235" w:rsidRDefault="0088179A" w:rsidP="005A09F9">
            <w:pPr>
              <w:rPr>
                <w:b/>
              </w:rPr>
            </w:pPr>
            <w:r w:rsidRPr="00944235">
              <w:rPr>
                <w:b/>
              </w:rPr>
              <w:t>Mission and vision</w:t>
            </w:r>
          </w:p>
          <w:p w14:paraId="3DD221C6" w14:textId="39D2F618" w:rsidR="00DB6BB8" w:rsidRPr="00944235" w:rsidRDefault="00944235" w:rsidP="002B075E">
            <w:r w:rsidRPr="004B7D5A">
              <w:t xml:space="preserve">Describe the overall mission and vision of your district or open-enrollment charter school network. </w:t>
            </w:r>
          </w:p>
        </w:tc>
        <w:tc>
          <w:tcPr>
            <w:tcW w:w="1080" w:type="dxa"/>
            <w:shd w:val="clear" w:color="auto" w:fill="auto"/>
          </w:tcPr>
          <w:p w14:paraId="41667CED" w14:textId="7C66BB8C" w:rsidR="0088179A" w:rsidRPr="00944235" w:rsidRDefault="002B075E" w:rsidP="005A09F9">
            <w:r>
              <w:t>n/a</w:t>
            </w:r>
          </w:p>
        </w:tc>
        <w:tc>
          <w:tcPr>
            <w:tcW w:w="6806" w:type="dxa"/>
            <w:shd w:val="clear" w:color="auto" w:fill="auto"/>
          </w:tcPr>
          <w:p w14:paraId="6AE28DFE" w14:textId="4881FD00" w:rsidR="0088179A" w:rsidRPr="00944235" w:rsidRDefault="00172DDF" w:rsidP="00172DDF">
            <w:pPr>
              <w:pStyle w:val="ListParagraph"/>
              <w:numPr>
                <w:ilvl w:val="0"/>
                <w:numId w:val="2"/>
              </w:numPr>
            </w:pPr>
            <w:r w:rsidRPr="00944235">
              <w:t>Articulates clear, concise mission and vision statements</w:t>
            </w:r>
          </w:p>
          <w:p w14:paraId="25808444" w14:textId="043D2296" w:rsidR="00172DDF" w:rsidRPr="00944235" w:rsidRDefault="00172DDF" w:rsidP="002B075E"/>
        </w:tc>
      </w:tr>
      <w:tr w:rsidR="0088179A" w:rsidRPr="00944235" w14:paraId="09094EAF" w14:textId="4E5ED99A" w:rsidTr="00881ABD">
        <w:trPr>
          <w:trHeight w:val="251"/>
          <w:tblHeader/>
        </w:trPr>
        <w:tc>
          <w:tcPr>
            <w:tcW w:w="720" w:type="dxa"/>
            <w:shd w:val="clear" w:color="auto" w:fill="auto"/>
          </w:tcPr>
          <w:p w14:paraId="2E636714" w14:textId="57408CB2" w:rsidR="0088179A" w:rsidRPr="00944235" w:rsidRDefault="0088179A" w:rsidP="005A09F9">
            <w:pPr>
              <w:rPr>
                <w:b/>
              </w:rPr>
            </w:pPr>
            <w:r w:rsidRPr="00944235">
              <w:rPr>
                <w:b/>
              </w:rPr>
              <w:t>1.2</w:t>
            </w:r>
          </w:p>
        </w:tc>
        <w:tc>
          <w:tcPr>
            <w:tcW w:w="5580" w:type="dxa"/>
            <w:shd w:val="clear" w:color="auto" w:fill="auto"/>
          </w:tcPr>
          <w:p w14:paraId="51BA69DD" w14:textId="77777777" w:rsidR="0088179A" w:rsidRPr="00944235" w:rsidRDefault="0088179A" w:rsidP="005A09F9">
            <w:pPr>
              <w:rPr>
                <w:b/>
              </w:rPr>
            </w:pPr>
            <w:r w:rsidRPr="00944235">
              <w:rPr>
                <w:b/>
              </w:rPr>
              <w:t>Why Texas GEAR UP?</w:t>
            </w:r>
          </w:p>
          <w:p w14:paraId="367641A2" w14:textId="46D02066" w:rsidR="00944235" w:rsidRPr="00944235" w:rsidRDefault="00944235" w:rsidP="005A09F9">
            <w:r w:rsidRPr="004B7D5A">
              <w:t xml:space="preserve">Describe how the five Texas GEAR UP Strategies are the best fit for your district's theory of action in attaining your larger district or charter school network vision. </w:t>
            </w:r>
          </w:p>
        </w:tc>
        <w:tc>
          <w:tcPr>
            <w:tcW w:w="1080" w:type="dxa"/>
            <w:shd w:val="clear" w:color="auto" w:fill="auto"/>
          </w:tcPr>
          <w:p w14:paraId="71C0B5BF" w14:textId="4656A006" w:rsidR="0088179A" w:rsidRPr="00944235" w:rsidRDefault="00944235" w:rsidP="005A09F9">
            <w:r w:rsidRPr="00944235">
              <w:t>20</w:t>
            </w:r>
          </w:p>
        </w:tc>
        <w:tc>
          <w:tcPr>
            <w:tcW w:w="6806" w:type="dxa"/>
            <w:shd w:val="clear" w:color="auto" w:fill="auto"/>
          </w:tcPr>
          <w:p w14:paraId="2AD97099" w14:textId="39AA6046" w:rsidR="00D8747C" w:rsidRPr="00944235" w:rsidRDefault="00D8747C" w:rsidP="00D8747C">
            <w:pPr>
              <w:pStyle w:val="ListParagraph"/>
              <w:numPr>
                <w:ilvl w:val="0"/>
                <w:numId w:val="3"/>
              </w:numPr>
            </w:pPr>
            <w:r w:rsidRPr="00944235">
              <w:t>Aligns GEAR UP objectives with district mission and vision</w:t>
            </w:r>
          </w:p>
          <w:p w14:paraId="70513CA8" w14:textId="40D42AD9" w:rsidR="00D8747C" w:rsidRPr="00944235" w:rsidRDefault="00D8747C" w:rsidP="00D8747C">
            <w:pPr>
              <w:pStyle w:val="ListParagraph"/>
              <w:numPr>
                <w:ilvl w:val="0"/>
                <w:numId w:val="3"/>
              </w:numPr>
            </w:pPr>
            <w:r w:rsidRPr="00944235">
              <w:t>Aligns Texas GEAR UP strategies to current district priorities</w:t>
            </w:r>
          </w:p>
          <w:p w14:paraId="27CECBED" w14:textId="4D0559BB" w:rsidR="00D8747C" w:rsidRPr="00944235" w:rsidRDefault="00D8747C" w:rsidP="00D8747C">
            <w:pPr>
              <w:pStyle w:val="ListParagraph"/>
              <w:numPr>
                <w:ilvl w:val="0"/>
                <w:numId w:val="3"/>
              </w:numPr>
            </w:pPr>
            <w:r w:rsidRPr="00944235">
              <w:t>Describes which district needs each strategy will address, and why the strategy is an appropriate initiative to meet that need</w:t>
            </w:r>
          </w:p>
        </w:tc>
      </w:tr>
      <w:tr w:rsidR="00AF2FE4" w:rsidRPr="00944235" w14:paraId="17236A72" w14:textId="77777777" w:rsidTr="00881ABD">
        <w:trPr>
          <w:trHeight w:val="251"/>
          <w:tblHeader/>
        </w:trPr>
        <w:tc>
          <w:tcPr>
            <w:tcW w:w="720" w:type="dxa"/>
            <w:shd w:val="clear" w:color="auto" w:fill="auto"/>
          </w:tcPr>
          <w:p w14:paraId="3C328963" w14:textId="3C81784E" w:rsidR="00AF2FE4" w:rsidRPr="00944235" w:rsidRDefault="00AF2FE4" w:rsidP="005A09F9">
            <w:pPr>
              <w:rPr>
                <w:b/>
              </w:rPr>
            </w:pPr>
            <w:r w:rsidRPr="00944235">
              <w:rPr>
                <w:b/>
              </w:rPr>
              <w:t>1.3</w:t>
            </w:r>
          </w:p>
        </w:tc>
        <w:tc>
          <w:tcPr>
            <w:tcW w:w="5580" w:type="dxa"/>
            <w:shd w:val="clear" w:color="auto" w:fill="auto"/>
          </w:tcPr>
          <w:p w14:paraId="4AA710CB" w14:textId="77777777" w:rsidR="00AF2FE4" w:rsidRPr="00944235" w:rsidRDefault="00AF2FE4" w:rsidP="005A09F9">
            <w:pPr>
              <w:rPr>
                <w:b/>
              </w:rPr>
            </w:pPr>
            <w:r w:rsidRPr="00944235">
              <w:rPr>
                <w:b/>
              </w:rPr>
              <w:t>Pilot Participation</w:t>
            </w:r>
          </w:p>
          <w:p w14:paraId="47F86DF6" w14:textId="777B2617" w:rsidR="00944235" w:rsidRDefault="00944235" w:rsidP="005A09F9">
            <w:r>
              <w:t xml:space="preserve">Describe </w:t>
            </w:r>
            <w:r w:rsidR="007A2402">
              <w:t>your interest</w:t>
            </w:r>
            <w:r w:rsidR="00281ED6">
              <w:t xml:space="preserve"> in</w:t>
            </w:r>
            <w:r w:rsidR="007A2402">
              <w:t xml:space="preserve"> and </w:t>
            </w:r>
            <w:r w:rsidR="00BA2F7F">
              <w:t>commitment</w:t>
            </w:r>
            <w:r w:rsidR="007A2402">
              <w:t xml:space="preserve"> to participat</w:t>
            </w:r>
            <w:r w:rsidR="00BA2F7F">
              <w:t>ion</w:t>
            </w:r>
            <w:r w:rsidR="007A2402">
              <w:t xml:space="preserve"> in statewide pilot initiatives</w:t>
            </w:r>
            <w:r w:rsidR="00281ED6">
              <w:t xml:space="preserve">: </w:t>
            </w:r>
            <w:r w:rsidR="007A2402">
              <w:t xml:space="preserve"> 1) </w:t>
            </w:r>
            <w:r w:rsidR="00BA2F7F">
              <w:t>C</w:t>
            </w:r>
            <w:r w:rsidR="007A2402">
              <w:t xml:space="preserve">ollege and </w:t>
            </w:r>
            <w:r w:rsidR="00BA2F7F">
              <w:t>C</w:t>
            </w:r>
            <w:r w:rsidR="007A2402">
              <w:t xml:space="preserve">areer </w:t>
            </w:r>
            <w:r w:rsidR="00BA2F7F">
              <w:t>E</w:t>
            </w:r>
            <w:r w:rsidR="007A2402">
              <w:t xml:space="preserve">xploration course; 2) Near Peer Advisor model; 3) </w:t>
            </w:r>
            <w:r w:rsidR="00281ED6">
              <w:t>Supporting Technology Tools. Please refer to pages 8-9 of the Request for Letters of Interest for details on pilot activities.</w:t>
            </w:r>
          </w:p>
          <w:p w14:paraId="79CD7181" w14:textId="05F2A033" w:rsidR="00DB6BB8" w:rsidRPr="00944235" w:rsidRDefault="00DB6BB8" w:rsidP="005A09F9"/>
        </w:tc>
        <w:tc>
          <w:tcPr>
            <w:tcW w:w="1080" w:type="dxa"/>
            <w:shd w:val="clear" w:color="auto" w:fill="auto"/>
          </w:tcPr>
          <w:p w14:paraId="59885A32" w14:textId="073CF6AA" w:rsidR="00AF2FE4" w:rsidRPr="00944235" w:rsidRDefault="00944235" w:rsidP="005A09F9">
            <w:r w:rsidRPr="00944235">
              <w:t>20</w:t>
            </w:r>
          </w:p>
        </w:tc>
        <w:tc>
          <w:tcPr>
            <w:tcW w:w="6806" w:type="dxa"/>
            <w:shd w:val="clear" w:color="auto" w:fill="auto"/>
          </w:tcPr>
          <w:p w14:paraId="04B6A0B9" w14:textId="45638922" w:rsidR="00AF2FE4" w:rsidRPr="00944235" w:rsidRDefault="00AF2FE4" w:rsidP="00D8747C">
            <w:pPr>
              <w:pStyle w:val="ListParagraph"/>
              <w:numPr>
                <w:ilvl w:val="0"/>
                <w:numId w:val="3"/>
              </w:numPr>
            </w:pPr>
            <w:r w:rsidRPr="00944235">
              <w:t>Demonstrates clear understanding of and commitment to pilot initiatives</w:t>
            </w:r>
            <w:r w:rsidR="00281ED6">
              <w:t xml:space="preserve"> and the associated activities</w:t>
            </w:r>
          </w:p>
          <w:p w14:paraId="5EF92593" w14:textId="5952140C" w:rsidR="00AF2FE4" w:rsidRPr="00944235" w:rsidRDefault="007A2402" w:rsidP="00D8747C">
            <w:pPr>
              <w:pStyle w:val="ListParagraph"/>
              <w:numPr>
                <w:ilvl w:val="0"/>
                <w:numId w:val="3"/>
              </w:numPr>
            </w:pPr>
            <w:r>
              <w:t>If applicable, d</w:t>
            </w:r>
            <w:r w:rsidR="00AF2FE4" w:rsidRPr="00944235">
              <w:t xml:space="preserve">escribes experience with past innovative initiatives and pilot programs, </w:t>
            </w:r>
            <w:r w:rsidR="00944235" w:rsidRPr="00944235">
              <w:t>with reference to program</w:t>
            </w:r>
            <w:r w:rsidR="00AF2FE4" w:rsidRPr="00944235">
              <w:t xml:space="preserve"> goals, outcomes and lessons learned</w:t>
            </w:r>
          </w:p>
        </w:tc>
      </w:tr>
      <w:tr w:rsidR="0088179A" w:rsidRPr="00944235" w14:paraId="1D0FD9CA" w14:textId="43721AEA" w:rsidTr="00881ABD">
        <w:trPr>
          <w:trHeight w:val="251"/>
          <w:tblHeader/>
        </w:trPr>
        <w:tc>
          <w:tcPr>
            <w:tcW w:w="720" w:type="dxa"/>
            <w:shd w:val="clear" w:color="auto" w:fill="auto"/>
          </w:tcPr>
          <w:p w14:paraId="451C5170" w14:textId="537548EF" w:rsidR="0088179A" w:rsidRPr="00944235" w:rsidRDefault="0088179A" w:rsidP="005A09F9">
            <w:pPr>
              <w:rPr>
                <w:b/>
              </w:rPr>
            </w:pPr>
            <w:r w:rsidRPr="00944235">
              <w:rPr>
                <w:b/>
              </w:rPr>
              <w:t>1.</w:t>
            </w:r>
            <w:r w:rsidR="00944235">
              <w:rPr>
                <w:b/>
              </w:rPr>
              <w:t>4</w:t>
            </w:r>
          </w:p>
        </w:tc>
        <w:tc>
          <w:tcPr>
            <w:tcW w:w="5580" w:type="dxa"/>
            <w:shd w:val="clear" w:color="auto" w:fill="auto"/>
          </w:tcPr>
          <w:p w14:paraId="338FB896" w14:textId="77777777" w:rsidR="0088179A" w:rsidRPr="00944235" w:rsidRDefault="0088179A" w:rsidP="005A09F9">
            <w:pPr>
              <w:rPr>
                <w:b/>
              </w:rPr>
            </w:pPr>
            <w:r w:rsidRPr="00944235">
              <w:rPr>
                <w:b/>
              </w:rPr>
              <w:t>Participating schools</w:t>
            </w:r>
          </w:p>
          <w:p w14:paraId="2BA92E0E" w14:textId="00E36BFF" w:rsidR="00944235" w:rsidRDefault="00944235" w:rsidP="00944235">
            <w:r w:rsidRPr="004B7D5A">
              <w:t>Describe</w:t>
            </w:r>
            <w:r w:rsidR="00A118C5">
              <w:t xml:space="preserve"> why</w:t>
            </w:r>
            <w:r w:rsidRPr="004B7D5A">
              <w:t xml:space="preserve"> </w:t>
            </w:r>
            <w:r w:rsidR="00B92D24">
              <w:t>each campus in the proposal was selected</w:t>
            </w:r>
            <w:r w:rsidRPr="004B7D5A">
              <w:t xml:space="preserve"> for participation in Texas GEAR UP</w:t>
            </w:r>
            <w:r>
              <w:t xml:space="preserve"> and why they are well-positioned to engage in and benefit from participation</w:t>
            </w:r>
            <w:r w:rsidRPr="004B7D5A">
              <w:t>. Include setting, demographics</w:t>
            </w:r>
            <w:r>
              <w:t xml:space="preserve"> and relevant context for the data shared in Attachment 2B – Feeder Pattern Info</w:t>
            </w:r>
            <w:r w:rsidRPr="004B7D5A">
              <w:t xml:space="preserve">. </w:t>
            </w:r>
          </w:p>
          <w:p w14:paraId="6A6D0290" w14:textId="44094B04" w:rsidR="00944235" w:rsidRPr="00944235" w:rsidRDefault="00944235" w:rsidP="005A09F9"/>
        </w:tc>
        <w:tc>
          <w:tcPr>
            <w:tcW w:w="1080" w:type="dxa"/>
            <w:shd w:val="clear" w:color="auto" w:fill="auto"/>
          </w:tcPr>
          <w:p w14:paraId="73083616" w14:textId="77777777" w:rsidR="0088179A" w:rsidRPr="00944235" w:rsidRDefault="0088179A" w:rsidP="005A09F9">
            <w:r w:rsidRPr="00944235">
              <w:t>10</w:t>
            </w:r>
          </w:p>
        </w:tc>
        <w:tc>
          <w:tcPr>
            <w:tcW w:w="6806" w:type="dxa"/>
            <w:shd w:val="clear" w:color="auto" w:fill="auto"/>
          </w:tcPr>
          <w:p w14:paraId="0588EBF2" w14:textId="7F0C0D9A" w:rsidR="00D8747C" w:rsidRPr="00944235" w:rsidRDefault="00D8747C" w:rsidP="00FA7F74">
            <w:pPr>
              <w:pStyle w:val="ListParagraph"/>
              <w:numPr>
                <w:ilvl w:val="0"/>
                <w:numId w:val="4"/>
              </w:numPr>
            </w:pPr>
            <w:r w:rsidRPr="00944235">
              <w:t>Describes each selected campus</w:t>
            </w:r>
            <w:r w:rsidR="00FA7F74" w:rsidRPr="00944235">
              <w:t>.</w:t>
            </w:r>
            <w:r w:rsidRPr="00944235">
              <w:t xml:space="preserve"> </w:t>
            </w:r>
            <w:r w:rsidR="00FA7F74" w:rsidRPr="00944235">
              <w:t>R</w:t>
            </w:r>
            <w:r w:rsidRPr="00944235">
              <w:t>efer</w:t>
            </w:r>
            <w:r w:rsidR="00B03CEB" w:rsidRPr="00944235">
              <w:t>s</w:t>
            </w:r>
            <w:r w:rsidRPr="00944235">
              <w:t xml:space="preserve"> to the data requested in </w:t>
            </w:r>
            <w:r w:rsidR="00FA7F74" w:rsidRPr="00944235">
              <w:t>Attachment 2B – Feeder Pattern Info and provides additional context for those data points as well as other relevant data</w:t>
            </w:r>
          </w:p>
          <w:p w14:paraId="0B7F585B" w14:textId="3DD3BD25" w:rsidR="00FA7F74" w:rsidRPr="00944235" w:rsidRDefault="00D8747C" w:rsidP="00FA7F74">
            <w:pPr>
              <w:pStyle w:val="ListParagraph"/>
              <w:numPr>
                <w:ilvl w:val="0"/>
                <w:numId w:val="4"/>
              </w:numPr>
            </w:pPr>
            <w:r w:rsidRPr="00944235">
              <w:t>Describes why each school site included in the Letter of Interest was selected</w:t>
            </w:r>
            <w:r w:rsidR="00FA7F74" w:rsidRPr="00944235">
              <w:t xml:space="preserve"> and how, specifically, each campus is likely to sustain long-term gains from program participation</w:t>
            </w:r>
          </w:p>
        </w:tc>
      </w:tr>
    </w:tbl>
    <w:p w14:paraId="2967949D" w14:textId="77777777" w:rsidR="00944235" w:rsidRDefault="00944235"/>
    <w:tbl>
      <w:tblPr>
        <w:tblStyle w:val="TableGrid"/>
        <w:tblW w:w="13945" w:type="dxa"/>
        <w:tblInd w:w="-462" w:type="dxa"/>
        <w:tblLayout w:type="fixed"/>
        <w:tblLook w:val="04A0" w:firstRow="1" w:lastRow="0" w:firstColumn="1" w:lastColumn="0" w:noHBand="0" w:noVBand="1"/>
        <w:tblCaption w:val="Scoring Rubric"/>
        <w:tblDescription w:val="Scoring Rubric"/>
      </w:tblPr>
      <w:tblGrid>
        <w:gridCol w:w="727"/>
        <w:gridCol w:w="5580"/>
        <w:gridCol w:w="1080"/>
        <w:gridCol w:w="6558"/>
      </w:tblGrid>
      <w:tr w:rsidR="00881ABD" w:rsidRPr="004049DA" w14:paraId="263AAB00" w14:textId="2F6D4A44" w:rsidTr="00881ABD">
        <w:trPr>
          <w:trHeight w:val="266"/>
          <w:tblHeader/>
        </w:trPr>
        <w:tc>
          <w:tcPr>
            <w:tcW w:w="727" w:type="dxa"/>
            <w:shd w:val="clear" w:color="auto" w:fill="8496B0" w:themeFill="text2" w:themeFillTint="99"/>
          </w:tcPr>
          <w:p w14:paraId="5AE943DD" w14:textId="6B2BC8CF" w:rsidR="00881ABD" w:rsidRPr="004049DA" w:rsidRDefault="00881ABD" w:rsidP="004049DA">
            <w:pPr>
              <w:tabs>
                <w:tab w:val="right" w:pos="11114"/>
              </w:tabs>
              <w:jc w:val="both"/>
              <w:rPr>
                <w:b/>
                <w:i/>
              </w:rPr>
            </w:pPr>
            <w:r w:rsidRPr="004049DA">
              <w:rPr>
                <w:b/>
              </w:rPr>
              <w:lastRenderedPageBreak/>
              <w:t xml:space="preserve">2. </w:t>
            </w:r>
          </w:p>
        </w:tc>
        <w:tc>
          <w:tcPr>
            <w:tcW w:w="5580" w:type="dxa"/>
            <w:shd w:val="clear" w:color="auto" w:fill="8496B0" w:themeFill="text2" w:themeFillTint="99"/>
          </w:tcPr>
          <w:p w14:paraId="41DD6202" w14:textId="2E815E6C" w:rsidR="00881ABD" w:rsidRPr="004049DA" w:rsidRDefault="00881ABD" w:rsidP="004049DA">
            <w:pPr>
              <w:tabs>
                <w:tab w:val="right" w:pos="11114"/>
              </w:tabs>
              <w:jc w:val="both"/>
              <w:rPr>
                <w:b/>
                <w:i/>
              </w:rPr>
            </w:pPr>
            <w:r w:rsidRPr="004049DA">
              <w:rPr>
                <w:b/>
              </w:rPr>
              <w:t>Efforts in College and Career Readiness</w:t>
            </w:r>
          </w:p>
        </w:tc>
        <w:tc>
          <w:tcPr>
            <w:tcW w:w="1080" w:type="dxa"/>
            <w:shd w:val="clear" w:color="auto" w:fill="8496B0" w:themeFill="text2" w:themeFillTint="99"/>
          </w:tcPr>
          <w:p w14:paraId="7C8F72F9" w14:textId="3F27B2DE" w:rsidR="00881ABD" w:rsidRPr="004049DA" w:rsidRDefault="00881ABD" w:rsidP="004049DA">
            <w:pPr>
              <w:tabs>
                <w:tab w:val="right" w:pos="11114"/>
              </w:tabs>
              <w:jc w:val="both"/>
              <w:rPr>
                <w:b/>
                <w:i/>
              </w:rPr>
            </w:pPr>
            <w:r>
              <w:rPr>
                <w:b/>
              </w:rPr>
              <w:t>50 Points</w:t>
            </w:r>
          </w:p>
        </w:tc>
        <w:tc>
          <w:tcPr>
            <w:tcW w:w="6558" w:type="dxa"/>
            <w:shd w:val="clear" w:color="auto" w:fill="8496B0" w:themeFill="text2" w:themeFillTint="99"/>
          </w:tcPr>
          <w:p w14:paraId="0EC6D6D1" w14:textId="523646CD" w:rsidR="00881ABD" w:rsidRPr="004049DA" w:rsidRDefault="00881ABD" w:rsidP="005A09F9">
            <w:pPr>
              <w:tabs>
                <w:tab w:val="right" w:pos="11114"/>
              </w:tabs>
              <w:rPr>
                <w:b/>
              </w:rPr>
            </w:pPr>
            <w:r w:rsidRPr="004049DA">
              <w:rPr>
                <w:b/>
                <w:i/>
              </w:rPr>
              <w:t>Maximum Length: 3 pages</w:t>
            </w:r>
            <w:r w:rsidR="00AE7332">
              <w:rPr>
                <w:b/>
                <w:i/>
              </w:rPr>
              <w:t xml:space="preserve">; </w:t>
            </w:r>
            <w:r w:rsidR="00AE7332">
              <w:rPr>
                <w:b/>
              </w:rPr>
              <w:t>High-Quality Response Includes</w:t>
            </w:r>
            <w:r w:rsidRPr="004049DA">
              <w:rPr>
                <w:b/>
                <w:i/>
              </w:rPr>
              <w:tab/>
            </w:r>
          </w:p>
        </w:tc>
      </w:tr>
      <w:tr w:rsidR="0088179A" w:rsidRPr="00944235" w14:paraId="16497DF5" w14:textId="7D2BC7AB" w:rsidTr="00881ABD">
        <w:trPr>
          <w:trHeight w:val="266"/>
          <w:tblHeader/>
        </w:trPr>
        <w:tc>
          <w:tcPr>
            <w:tcW w:w="727" w:type="dxa"/>
            <w:shd w:val="clear" w:color="auto" w:fill="auto"/>
          </w:tcPr>
          <w:p w14:paraId="33BEF23F" w14:textId="5E289B2D" w:rsidR="0088179A" w:rsidRPr="004049DA" w:rsidRDefault="00B76833" w:rsidP="005A09F9">
            <w:pPr>
              <w:rPr>
                <w:b/>
              </w:rPr>
            </w:pPr>
            <w:r w:rsidRPr="004049DA">
              <w:rPr>
                <w:b/>
              </w:rPr>
              <w:t>2</w:t>
            </w:r>
            <w:r w:rsidR="0088179A" w:rsidRPr="004049DA">
              <w:rPr>
                <w:b/>
              </w:rPr>
              <w:t>.1</w:t>
            </w:r>
          </w:p>
        </w:tc>
        <w:tc>
          <w:tcPr>
            <w:tcW w:w="5580" w:type="dxa"/>
            <w:shd w:val="clear" w:color="auto" w:fill="auto"/>
          </w:tcPr>
          <w:p w14:paraId="208306AA" w14:textId="77777777" w:rsidR="0088179A" w:rsidRPr="00944235" w:rsidRDefault="0088179A" w:rsidP="0088179A">
            <w:pPr>
              <w:rPr>
                <w:b/>
              </w:rPr>
            </w:pPr>
            <w:r w:rsidRPr="00944235">
              <w:rPr>
                <w:b/>
              </w:rPr>
              <w:t>Current Counseling Model</w:t>
            </w:r>
          </w:p>
          <w:p w14:paraId="5DA35982" w14:textId="46AA38BF" w:rsidR="00944235" w:rsidRDefault="00944235" w:rsidP="00944235">
            <w:r w:rsidRPr="00EA6F60">
              <w:t>Describe the current counseling model in place at the high school. Who are the key staff and how are their roles defined</w:t>
            </w:r>
            <w:r>
              <w:t>?</w:t>
            </w:r>
            <w:r w:rsidRPr="00EA6F60">
              <w:t xml:space="preserve"> How is the success of this team evaluated</w:t>
            </w:r>
            <w:r w:rsidR="00295E61">
              <w:t>? W</w:t>
            </w:r>
            <w:r w:rsidRPr="00EA6F60">
              <w:t>hat are their strengths and opportunities for growth?</w:t>
            </w:r>
          </w:p>
          <w:p w14:paraId="3F602D29" w14:textId="09731F43" w:rsidR="00944235" w:rsidRPr="00944235" w:rsidRDefault="00944235" w:rsidP="0088179A"/>
        </w:tc>
        <w:tc>
          <w:tcPr>
            <w:tcW w:w="1080" w:type="dxa"/>
            <w:shd w:val="clear" w:color="auto" w:fill="auto"/>
          </w:tcPr>
          <w:p w14:paraId="67B1424D" w14:textId="668A3385" w:rsidR="0088179A" w:rsidRPr="00944235" w:rsidRDefault="004049DA" w:rsidP="005A09F9">
            <w:r>
              <w:t>10</w:t>
            </w:r>
          </w:p>
        </w:tc>
        <w:tc>
          <w:tcPr>
            <w:tcW w:w="6558" w:type="dxa"/>
            <w:shd w:val="clear" w:color="auto" w:fill="auto"/>
          </w:tcPr>
          <w:p w14:paraId="0EFD3395" w14:textId="32EAF569" w:rsidR="0088179A" w:rsidRPr="00944235" w:rsidRDefault="00B03CEB" w:rsidP="00B03CEB">
            <w:pPr>
              <w:pStyle w:val="ListParagraph"/>
              <w:numPr>
                <w:ilvl w:val="0"/>
                <w:numId w:val="5"/>
              </w:numPr>
            </w:pPr>
            <w:r w:rsidRPr="00944235">
              <w:t>Demonstrates a need for supplementary services that focus on college and career counseling</w:t>
            </w:r>
          </w:p>
          <w:p w14:paraId="52EE96E4" w14:textId="138391AC" w:rsidR="00C31605" w:rsidRPr="00944235" w:rsidRDefault="00C31605" w:rsidP="00C31605">
            <w:pPr>
              <w:pStyle w:val="ListParagraph"/>
              <w:numPr>
                <w:ilvl w:val="0"/>
                <w:numId w:val="5"/>
              </w:numPr>
            </w:pPr>
            <w:r w:rsidRPr="00944235">
              <w:t>Identifies</w:t>
            </w:r>
            <w:r w:rsidR="00B03CEB" w:rsidRPr="00944235">
              <w:t xml:space="preserve"> </w:t>
            </w:r>
            <w:r w:rsidRPr="00944235">
              <w:t xml:space="preserve">core strengths of counseling team and </w:t>
            </w:r>
            <w:r w:rsidR="00155F89">
              <w:t>programs</w:t>
            </w:r>
            <w:r w:rsidRPr="00944235">
              <w:t xml:space="preserve"> that can be maximized with additional resources</w:t>
            </w:r>
          </w:p>
          <w:p w14:paraId="1397F0B9" w14:textId="2FB9B9BF" w:rsidR="00C31605" w:rsidRPr="00944235" w:rsidRDefault="00C31605" w:rsidP="00B03CEB">
            <w:pPr>
              <w:pStyle w:val="ListParagraph"/>
              <w:numPr>
                <w:ilvl w:val="0"/>
                <w:numId w:val="5"/>
              </w:numPr>
            </w:pPr>
            <w:r w:rsidRPr="00944235">
              <w:t>Defines an outcomes-oriented approach to counseling and identifies measurable opportunities to improve</w:t>
            </w:r>
          </w:p>
        </w:tc>
      </w:tr>
      <w:tr w:rsidR="0088179A" w:rsidRPr="00944235" w14:paraId="14817ED0" w14:textId="46FA9796" w:rsidTr="00881ABD">
        <w:trPr>
          <w:trHeight w:val="251"/>
          <w:tblHeader/>
        </w:trPr>
        <w:tc>
          <w:tcPr>
            <w:tcW w:w="727" w:type="dxa"/>
            <w:shd w:val="clear" w:color="auto" w:fill="auto"/>
          </w:tcPr>
          <w:p w14:paraId="1C71EEC2" w14:textId="6A998580" w:rsidR="0088179A" w:rsidRPr="004049DA" w:rsidRDefault="00B76833" w:rsidP="005A09F9">
            <w:pPr>
              <w:rPr>
                <w:b/>
              </w:rPr>
            </w:pPr>
            <w:r w:rsidRPr="004049DA">
              <w:rPr>
                <w:b/>
              </w:rPr>
              <w:t>2</w:t>
            </w:r>
            <w:r w:rsidR="0088179A" w:rsidRPr="004049DA">
              <w:rPr>
                <w:b/>
              </w:rPr>
              <w:t>.2</w:t>
            </w:r>
          </w:p>
        </w:tc>
        <w:tc>
          <w:tcPr>
            <w:tcW w:w="5580" w:type="dxa"/>
            <w:shd w:val="clear" w:color="auto" w:fill="auto"/>
          </w:tcPr>
          <w:p w14:paraId="50EE8284" w14:textId="6B31AF29" w:rsidR="0088179A" w:rsidRPr="009D4188" w:rsidRDefault="0088179A" w:rsidP="005A09F9">
            <w:pPr>
              <w:rPr>
                <w:b/>
              </w:rPr>
            </w:pPr>
            <w:r w:rsidRPr="009D4188">
              <w:rPr>
                <w:b/>
              </w:rPr>
              <w:t xml:space="preserve">Recent and Concurrent </w:t>
            </w:r>
            <w:r w:rsidR="00DB6BB8">
              <w:rPr>
                <w:b/>
              </w:rPr>
              <w:t>CCR</w:t>
            </w:r>
            <w:r w:rsidR="00B76833" w:rsidRPr="009D4188">
              <w:rPr>
                <w:b/>
              </w:rPr>
              <w:t xml:space="preserve"> </w:t>
            </w:r>
            <w:r w:rsidRPr="009D4188">
              <w:rPr>
                <w:b/>
              </w:rPr>
              <w:t>Programs</w:t>
            </w:r>
          </w:p>
          <w:p w14:paraId="6911EAA0" w14:textId="2F2BE61D" w:rsidR="009D4188" w:rsidRDefault="009D4188" w:rsidP="009D4188">
            <w:r w:rsidRPr="00EA6F60">
              <w:t>Describe current or recent efforts to increase preparation for and enrollment in postsecondary education. What concurrent or recent (past 5 years) initiatives have been taken at the district</w:t>
            </w:r>
            <w:r w:rsidR="00295E61">
              <w:t xml:space="preserve">, </w:t>
            </w:r>
            <w:r w:rsidRPr="00EA6F60">
              <w:t>high school</w:t>
            </w:r>
            <w:r w:rsidR="00295E61">
              <w:t xml:space="preserve"> or middle school</w:t>
            </w:r>
            <w:r w:rsidRPr="00EA6F60">
              <w:t xml:space="preserve"> level to achieve improved college and career readiness and enrollment</w:t>
            </w:r>
            <w:r w:rsidR="00295E61">
              <w:t>?</w:t>
            </w:r>
            <w:r w:rsidRPr="00EA6F60">
              <w:t xml:space="preserve"> </w:t>
            </w:r>
            <w:r w:rsidR="00295E61">
              <w:t>Wh</w:t>
            </w:r>
            <w:r w:rsidRPr="00EA6F60">
              <w:t>at has been the success of those initiatives?</w:t>
            </w:r>
            <w:r>
              <w:t xml:space="preserve"> </w:t>
            </w:r>
          </w:p>
          <w:p w14:paraId="59E13848" w14:textId="61ECB527" w:rsidR="009D4188" w:rsidRPr="00944235" w:rsidRDefault="009D4188" w:rsidP="005A09F9"/>
        </w:tc>
        <w:tc>
          <w:tcPr>
            <w:tcW w:w="1080" w:type="dxa"/>
            <w:shd w:val="clear" w:color="auto" w:fill="auto"/>
          </w:tcPr>
          <w:p w14:paraId="3038F7A7" w14:textId="5FB7EA8E" w:rsidR="0088179A" w:rsidRPr="00944235" w:rsidRDefault="004049DA" w:rsidP="005A09F9">
            <w:r>
              <w:t>20</w:t>
            </w:r>
          </w:p>
        </w:tc>
        <w:tc>
          <w:tcPr>
            <w:tcW w:w="6558" w:type="dxa"/>
            <w:shd w:val="clear" w:color="auto" w:fill="auto"/>
          </w:tcPr>
          <w:p w14:paraId="1A8AAFFA" w14:textId="7564B289" w:rsidR="0088179A" w:rsidRPr="00944235" w:rsidRDefault="00C31605" w:rsidP="00C31605">
            <w:pPr>
              <w:pStyle w:val="ListParagraph"/>
              <w:numPr>
                <w:ilvl w:val="0"/>
                <w:numId w:val="6"/>
              </w:numPr>
            </w:pPr>
            <w:r w:rsidRPr="00944235">
              <w:t>Demonstrates a</w:t>
            </w:r>
            <w:r w:rsidR="00CA0D61" w:rsidRPr="00944235">
              <w:t xml:space="preserve"> commitment to college and career readiness</w:t>
            </w:r>
            <w:r w:rsidR="00295E61">
              <w:t xml:space="preserve"> and enrollment</w:t>
            </w:r>
            <w:r w:rsidR="00CA0D61" w:rsidRPr="00944235">
              <w:t xml:space="preserve"> through past initiatives </w:t>
            </w:r>
          </w:p>
          <w:p w14:paraId="06741DEF" w14:textId="77777777" w:rsidR="00C31605" w:rsidRDefault="00C31605" w:rsidP="00C31605">
            <w:pPr>
              <w:pStyle w:val="ListParagraph"/>
              <w:numPr>
                <w:ilvl w:val="0"/>
                <w:numId w:val="6"/>
              </w:numPr>
            </w:pPr>
            <w:r w:rsidRPr="00944235">
              <w:t xml:space="preserve">If employing multiple related </w:t>
            </w:r>
            <w:r w:rsidR="00CA0D61" w:rsidRPr="00944235">
              <w:t xml:space="preserve">initiatives concurrently, describes a plan for </w:t>
            </w:r>
            <w:r w:rsidR="00155F89">
              <w:t>strategic</w:t>
            </w:r>
            <w:r w:rsidR="00CA0D61" w:rsidRPr="00944235">
              <w:t xml:space="preserve"> coordination of programming that allows for independent evaluation of impact</w:t>
            </w:r>
          </w:p>
          <w:p w14:paraId="1696400B" w14:textId="2FAD1B3D" w:rsidR="00DB6BB8" w:rsidRPr="00944235" w:rsidRDefault="00DB6BB8" w:rsidP="00C31605">
            <w:pPr>
              <w:pStyle w:val="ListParagraph"/>
              <w:numPr>
                <w:ilvl w:val="0"/>
                <w:numId w:val="6"/>
              </w:numPr>
            </w:pPr>
            <w:r w:rsidRPr="00EA6F60">
              <w:t>If the district is currently or has previously implemented Near Peer Advising at the high school level, describe that initiative and its outcomes.</w:t>
            </w:r>
          </w:p>
        </w:tc>
      </w:tr>
      <w:tr w:rsidR="0088179A" w:rsidRPr="00944235" w14:paraId="7A535B81" w14:textId="1D23A4B7" w:rsidTr="00881ABD">
        <w:trPr>
          <w:trHeight w:val="251"/>
          <w:tblHeader/>
        </w:trPr>
        <w:tc>
          <w:tcPr>
            <w:tcW w:w="727" w:type="dxa"/>
            <w:shd w:val="clear" w:color="auto" w:fill="auto"/>
          </w:tcPr>
          <w:p w14:paraId="46EAAD6E" w14:textId="7D229F34" w:rsidR="0088179A" w:rsidRPr="004049DA" w:rsidRDefault="00B76833" w:rsidP="005A09F9">
            <w:pPr>
              <w:rPr>
                <w:b/>
              </w:rPr>
            </w:pPr>
            <w:r w:rsidRPr="004049DA">
              <w:rPr>
                <w:b/>
              </w:rPr>
              <w:t>2</w:t>
            </w:r>
            <w:r w:rsidR="0088179A" w:rsidRPr="004049DA">
              <w:rPr>
                <w:b/>
              </w:rPr>
              <w:t>.3</w:t>
            </w:r>
          </w:p>
        </w:tc>
        <w:tc>
          <w:tcPr>
            <w:tcW w:w="5580" w:type="dxa"/>
            <w:shd w:val="clear" w:color="auto" w:fill="auto"/>
          </w:tcPr>
          <w:p w14:paraId="328C45F8" w14:textId="77777777" w:rsidR="0088179A" w:rsidRPr="009D4188" w:rsidRDefault="00B76833" w:rsidP="005A09F9">
            <w:pPr>
              <w:rPr>
                <w:b/>
              </w:rPr>
            </w:pPr>
            <w:r w:rsidRPr="009D4188">
              <w:rPr>
                <w:b/>
              </w:rPr>
              <w:t>Middle School Career Exploration</w:t>
            </w:r>
          </w:p>
          <w:p w14:paraId="1D671550" w14:textId="19764E29" w:rsidR="009D4188" w:rsidRDefault="009D4188" w:rsidP="005A09F9">
            <w:r>
              <w:t xml:space="preserve">How does the </w:t>
            </w:r>
            <w:r w:rsidR="008362E6">
              <w:t>district or charter</w:t>
            </w:r>
            <w:r>
              <w:t xml:space="preserve"> (or each middle school, if the approach varies by campus) currently implement the Texas Essential Knowledge and Skills for Career Development? Why is it implemented in this way and what are the strengths and challenges to this implementation model?</w:t>
            </w:r>
          </w:p>
          <w:p w14:paraId="340C33D2" w14:textId="209F615E" w:rsidR="00DB6BB8" w:rsidRPr="00944235" w:rsidRDefault="00DB6BB8" w:rsidP="005A09F9"/>
        </w:tc>
        <w:tc>
          <w:tcPr>
            <w:tcW w:w="1080" w:type="dxa"/>
            <w:shd w:val="clear" w:color="auto" w:fill="auto"/>
          </w:tcPr>
          <w:p w14:paraId="532CD77B" w14:textId="129EEF90" w:rsidR="0088179A" w:rsidRPr="00944235" w:rsidRDefault="004049DA" w:rsidP="005A09F9">
            <w:r>
              <w:t>10</w:t>
            </w:r>
          </w:p>
        </w:tc>
        <w:tc>
          <w:tcPr>
            <w:tcW w:w="6558" w:type="dxa"/>
            <w:shd w:val="clear" w:color="auto" w:fill="auto"/>
          </w:tcPr>
          <w:p w14:paraId="22729366" w14:textId="77777777" w:rsidR="0088179A" w:rsidRPr="00944235" w:rsidRDefault="00C67233" w:rsidP="00C67233">
            <w:pPr>
              <w:pStyle w:val="ListParagraph"/>
              <w:numPr>
                <w:ilvl w:val="0"/>
                <w:numId w:val="8"/>
              </w:numPr>
            </w:pPr>
            <w:r w:rsidRPr="00944235">
              <w:t>Describes a thoughtful approach to implementation of TEKS</w:t>
            </w:r>
          </w:p>
          <w:p w14:paraId="7B72B53A" w14:textId="382E9E4F" w:rsidR="00C67233" w:rsidRPr="00944235" w:rsidRDefault="00C67233" w:rsidP="00C67233">
            <w:pPr>
              <w:pStyle w:val="ListParagraph"/>
              <w:numPr>
                <w:ilvl w:val="0"/>
                <w:numId w:val="8"/>
              </w:numPr>
            </w:pPr>
            <w:r w:rsidRPr="00944235">
              <w:t>Identifies opportunity for improvement in student outcomes and content delivery</w:t>
            </w:r>
          </w:p>
        </w:tc>
      </w:tr>
      <w:tr w:rsidR="0088179A" w:rsidRPr="00944235" w14:paraId="7842BE5F" w14:textId="7A9F6D79" w:rsidTr="00881ABD">
        <w:trPr>
          <w:trHeight w:val="251"/>
          <w:tblHeader/>
        </w:trPr>
        <w:tc>
          <w:tcPr>
            <w:tcW w:w="727" w:type="dxa"/>
            <w:shd w:val="clear" w:color="auto" w:fill="auto"/>
          </w:tcPr>
          <w:p w14:paraId="6AEA4B30" w14:textId="77384D23" w:rsidR="0088179A" w:rsidRPr="004049DA" w:rsidRDefault="00B76833" w:rsidP="005A09F9">
            <w:pPr>
              <w:rPr>
                <w:b/>
              </w:rPr>
            </w:pPr>
            <w:r w:rsidRPr="004049DA">
              <w:rPr>
                <w:b/>
              </w:rPr>
              <w:t>2</w:t>
            </w:r>
            <w:r w:rsidR="0088179A" w:rsidRPr="004049DA">
              <w:rPr>
                <w:b/>
              </w:rPr>
              <w:t>.4</w:t>
            </w:r>
          </w:p>
        </w:tc>
        <w:tc>
          <w:tcPr>
            <w:tcW w:w="5580" w:type="dxa"/>
            <w:shd w:val="clear" w:color="auto" w:fill="auto"/>
          </w:tcPr>
          <w:p w14:paraId="1AD12DED" w14:textId="77777777" w:rsidR="0088179A" w:rsidRPr="009D4188" w:rsidRDefault="00B76833" w:rsidP="005A09F9">
            <w:pPr>
              <w:rPr>
                <w:b/>
              </w:rPr>
            </w:pPr>
            <w:r w:rsidRPr="009D4188">
              <w:rPr>
                <w:b/>
              </w:rPr>
              <w:t>Supporting Technology</w:t>
            </w:r>
          </w:p>
          <w:p w14:paraId="65DBA746" w14:textId="252EA2AF" w:rsidR="009D4188" w:rsidRDefault="007A2402" w:rsidP="009D4188">
            <w:r>
              <w:t xml:space="preserve">How does the district use technology to support college and career advising? Why are you using these tools and strategies and how would you like to improve? </w:t>
            </w:r>
          </w:p>
          <w:p w14:paraId="39535CDC" w14:textId="106F59B5" w:rsidR="009D4188" w:rsidRPr="00944235" w:rsidRDefault="009D4188" w:rsidP="005A09F9"/>
        </w:tc>
        <w:tc>
          <w:tcPr>
            <w:tcW w:w="1080" w:type="dxa"/>
            <w:shd w:val="clear" w:color="auto" w:fill="auto"/>
          </w:tcPr>
          <w:p w14:paraId="4E1E3777" w14:textId="7B2E9BB0" w:rsidR="0088179A" w:rsidRPr="00944235" w:rsidRDefault="004049DA" w:rsidP="005A09F9">
            <w:r>
              <w:t>10</w:t>
            </w:r>
          </w:p>
        </w:tc>
        <w:tc>
          <w:tcPr>
            <w:tcW w:w="6558" w:type="dxa"/>
            <w:shd w:val="clear" w:color="auto" w:fill="auto"/>
          </w:tcPr>
          <w:p w14:paraId="709DB4B2" w14:textId="183BF1A2" w:rsidR="007A2402" w:rsidRPr="00944235" w:rsidRDefault="007A2402" w:rsidP="007A2402">
            <w:pPr>
              <w:pStyle w:val="ListParagraph"/>
              <w:numPr>
                <w:ilvl w:val="0"/>
                <w:numId w:val="9"/>
              </w:numPr>
            </w:pPr>
            <w:r w:rsidRPr="00944235">
              <w:t xml:space="preserve">Describes a thoughtful approach to </w:t>
            </w:r>
            <w:r>
              <w:t>adopting technology tools</w:t>
            </w:r>
          </w:p>
          <w:p w14:paraId="5137C174" w14:textId="7006D3E7" w:rsidR="00C67233" w:rsidRPr="00944235" w:rsidRDefault="007A2402" w:rsidP="007A2402">
            <w:pPr>
              <w:pStyle w:val="ListParagraph"/>
              <w:numPr>
                <w:ilvl w:val="0"/>
                <w:numId w:val="9"/>
              </w:numPr>
            </w:pPr>
            <w:r w:rsidRPr="00944235">
              <w:t xml:space="preserve">Identifies opportunity for improvement in </w:t>
            </w:r>
            <w:r>
              <w:t>use of technology to support college and career advising</w:t>
            </w:r>
          </w:p>
        </w:tc>
      </w:tr>
    </w:tbl>
    <w:p w14:paraId="5D177593" w14:textId="77777777" w:rsidR="004049DA" w:rsidRDefault="004049DA"/>
    <w:tbl>
      <w:tblPr>
        <w:tblStyle w:val="TableGrid"/>
        <w:tblW w:w="13945" w:type="dxa"/>
        <w:tblInd w:w="-462" w:type="dxa"/>
        <w:tblLayout w:type="fixed"/>
        <w:tblLook w:val="04A0" w:firstRow="1" w:lastRow="0" w:firstColumn="1" w:lastColumn="0" w:noHBand="0" w:noVBand="1"/>
        <w:tblCaption w:val="Scoring Rubric"/>
        <w:tblDescription w:val="Scoring Rubric"/>
      </w:tblPr>
      <w:tblGrid>
        <w:gridCol w:w="727"/>
        <w:gridCol w:w="5580"/>
        <w:gridCol w:w="1080"/>
        <w:gridCol w:w="6558"/>
      </w:tblGrid>
      <w:tr w:rsidR="00881ABD" w:rsidRPr="00944235" w14:paraId="73B37773" w14:textId="63055AC7" w:rsidTr="00881ABD">
        <w:trPr>
          <w:trHeight w:val="266"/>
          <w:tblHeader/>
        </w:trPr>
        <w:tc>
          <w:tcPr>
            <w:tcW w:w="727" w:type="dxa"/>
            <w:shd w:val="clear" w:color="auto" w:fill="8496B0" w:themeFill="text2" w:themeFillTint="99"/>
          </w:tcPr>
          <w:p w14:paraId="09686420" w14:textId="46FD1BE0" w:rsidR="00881ABD" w:rsidRPr="004049DA" w:rsidRDefault="00881ABD" w:rsidP="005A09F9">
            <w:pPr>
              <w:tabs>
                <w:tab w:val="right" w:pos="11114"/>
              </w:tabs>
              <w:rPr>
                <w:b/>
              </w:rPr>
            </w:pPr>
            <w:r w:rsidRPr="004049DA">
              <w:rPr>
                <w:b/>
              </w:rPr>
              <w:lastRenderedPageBreak/>
              <w:t>3</w:t>
            </w:r>
            <w:r w:rsidRPr="004049DA">
              <w:rPr>
                <w:b/>
                <w:i/>
              </w:rPr>
              <w:tab/>
              <w:t xml:space="preserve"> </w:t>
            </w:r>
          </w:p>
        </w:tc>
        <w:tc>
          <w:tcPr>
            <w:tcW w:w="5580" w:type="dxa"/>
            <w:shd w:val="clear" w:color="auto" w:fill="8496B0" w:themeFill="text2" w:themeFillTint="99"/>
          </w:tcPr>
          <w:p w14:paraId="04D5DDAB" w14:textId="02BCD7B4" w:rsidR="00881ABD" w:rsidRPr="004049DA" w:rsidRDefault="00881ABD" w:rsidP="005A09F9">
            <w:pPr>
              <w:tabs>
                <w:tab w:val="right" w:pos="11114"/>
              </w:tabs>
              <w:rPr>
                <w:b/>
              </w:rPr>
            </w:pPr>
            <w:r w:rsidRPr="004049DA">
              <w:rPr>
                <w:b/>
              </w:rPr>
              <w:t>Implementation and Management Plan</w:t>
            </w:r>
          </w:p>
        </w:tc>
        <w:tc>
          <w:tcPr>
            <w:tcW w:w="1080" w:type="dxa"/>
            <w:shd w:val="clear" w:color="auto" w:fill="8496B0" w:themeFill="text2" w:themeFillTint="99"/>
          </w:tcPr>
          <w:p w14:paraId="338E432A" w14:textId="6C526400" w:rsidR="00881ABD" w:rsidRPr="004049DA" w:rsidRDefault="00881ABD" w:rsidP="005A09F9">
            <w:pPr>
              <w:tabs>
                <w:tab w:val="right" w:pos="11114"/>
              </w:tabs>
              <w:rPr>
                <w:b/>
              </w:rPr>
            </w:pPr>
            <w:r>
              <w:rPr>
                <w:b/>
              </w:rPr>
              <w:t>50 points</w:t>
            </w:r>
          </w:p>
        </w:tc>
        <w:tc>
          <w:tcPr>
            <w:tcW w:w="6558" w:type="dxa"/>
            <w:shd w:val="clear" w:color="auto" w:fill="8496B0" w:themeFill="text2" w:themeFillTint="99"/>
          </w:tcPr>
          <w:p w14:paraId="5F7863C0" w14:textId="27A73FBA" w:rsidR="00881ABD" w:rsidRPr="004049DA" w:rsidRDefault="00881ABD" w:rsidP="005A09F9">
            <w:pPr>
              <w:tabs>
                <w:tab w:val="right" w:pos="11114"/>
              </w:tabs>
              <w:rPr>
                <w:b/>
              </w:rPr>
            </w:pPr>
            <w:r>
              <w:rPr>
                <w:b/>
                <w:i/>
              </w:rPr>
              <w:t>Maximum</w:t>
            </w:r>
            <w:r w:rsidRPr="004049DA">
              <w:rPr>
                <w:b/>
                <w:i/>
              </w:rPr>
              <w:t xml:space="preserve"> Length:</w:t>
            </w:r>
            <w:r>
              <w:rPr>
                <w:b/>
                <w:i/>
              </w:rPr>
              <w:t xml:space="preserve"> 2 pages</w:t>
            </w:r>
            <w:r w:rsidR="00AE7332">
              <w:rPr>
                <w:b/>
                <w:i/>
              </w:rPr>
              <w:t xml:space="preserve">; </w:t>
            </w:r>
            <w:r w:rsidR="00AE7332">
              <w:rPr>
                <w:b/>
              </w:rPr>
              <w:t>High-Quality Response Includes</w:t>
            </w:r>
          </w:p>
        </w:tc>
      </w:tr>
      <w:tr w:rsidR="0088179A" w:rsidRPr="00944235" w14:paraId="1976853C" w14:textId="2897A653" w:rsidTr="00881ABD">
        <w:trPr>
          <w:trHeight w:val="266"/>
          <w:tblHeader/>
        </w:trPr>
        <w:tc>
          <w:tcPr>
            <w:tcW w:w="727" w:type="dxa"/>
            <w:shd w:val="clear" w:color="auto" w:fill="auto"/>
          </w:tcPr>
          <w:p w14:paraId="46FA64C6" w14:textId="43547817" w:rsidR="0088179A" w:rsidRPr="008414B0" w:rsidRDefault="00B76833" w:rsidP="005A09F9">
            <w:pPr>
              <w:rPr>
                <w:b/>
              </w:rPr>
            </w:pPr>
            <w:r w:rsidRPr="008414B0">
              <w:rPr>
                <w:b/>
              </w:rPr>
              <w:t>3</w:t>
            </w:r>
            <w:r w:rsidR="0088179A" w:rsidRPr="008414B0">
              <w:rPr>
                <w:b/>
              </w:rPr>
              <w:t>.1</w:t>
            </w:r>
          </w:p>
        </w:tc>
        <w:tc>
          <w:tcPr>
            <w:tcW w:w="5580" w:type="dxa"/>
            <w:shd w:val="clear" w:color="auto" w:fill="auto"/>
          </w:tcPr>
          <w:p w14:paraId="252BB5B1" w14:textId="77777777" w:rsidR="0088179A" w:rsidRPr="009D4188" w:rsidRDefault="00B76833" w:rsidP="005A09F9">
            <w:pPr>
              <w:rPr>
                <w:b/>
              </w:rPr>
            </w:pPr>
            <w:r w:rsidRPr="009D4188">
              <w:rPr>
                <w:b/>
              </w:rPr>
              <w:t>Grant Personnel</w:t>
            </w:r>
          </w:p>
          <w:p w14:paraId="18E61860" w14:textId="77777777" w:rsidR="009D4188" w:rsidRDefault="009D4188" w:rsidP="009D4188">
            <w:r w:rsidRPr="00724853">
              <w:t>Describe the LEA's plan for grant management.  What personnel have been identified at the district and campus level to manage the grant, monitor its implementation and ensure compliance with reporting requirements and progress towards pre-defined outcomes?</w:t>
            </w:r>
          </w:p>
          <w:p w14:paraId="0EF8CC49" w14:textId="229E122B" w:rsidR="009D4188" w:rsidRPr="00944235" w:rsidRDefault="009D4188" w:rsidP="005A09F9"/>
        </w:tc>
        <w:tc>
          <w:tcPr>
            <w:tcW w:w="1080" w:type="dxa"/>
            <w:shd w:val="clear" w:color="auto" w:fill="auto"/>
          </w:tcPr>
          <w:p w14:paraId="79C1C384" w14:textId="77777777" w:rsidR="0088179A" w:rsidRPr="00944235" w:rsidRDefault="0088179A" w:rsidP="005A09F9">
            <w:r w:rsidRPr="00944235">
              <w:t>15</w:t>
            </w:r>
          </w:p>
        </w:tc>
        <w:tc>
          <w:tcPr>
            <w:tcW w:w="6558" w:type="dxa"/>
            <w:shd w:val="clear" w:color="auto" w:fill="auto"/>
          </w:tcPr>
          <w:p w14:paraId="489710EC" w14:textId="77777777" w:rsidR="0088179A" w:rsidRPr="00944235" w:rsidRDefault="00673CEE" w:rsidP="00673CEE">
            <w:pPr>
              <w:pStyle w:val="ListParagraph"/>
              <w:numPr>
                <w:ilvl w:val="0"/>
                <w:numId w:val="11"/>
              </w:numPr>
            </w:pPr>
            <w:r w:rsidRPr="00944235">
              <w:t>Identifies a</w:t>
            </w:r>
            <w:r w:rsidR="001C39B6" w:rsidRPr="00944235">
              <w:t xml:space="preserve"> grant coordinator at the district level and project manager at each campus</w:t>
            </w:r>
          </w:p>
          <w:p w14:paraId="5CD4955E" w14:textId="35D7B5FC" w:rsidR="001C39B6" w:rsidRPr="00944235" w:rsidRDefault="001C39B6" w:rsidP="00673CEE">
            <w:pPr>
              <w:pStyle w:val="ListParagraph"/>
              <w:numPr>
                <w:ilvl w:val="0"/>
                <w:numId w:val="11"/>
              </w:numPr>
            </w:pPr>
            <w:r w:rsidRPr="00944235">
              <w:t>Describes the skills, capabilities and capacity of each identified staff member and how they will contribute to successful implementation to Texas GEAR U</w:t>
            </w:r>
            <w:bookmarkStart w:id="0" w:name="_GoBack"/>
            <w:bookmarkEnd w:id="0"/>
            <w:r w:rsidRPr="00944235">
              <w:t>P strategies</w:t>
            </w:r>
          </w:p>
        </w:tc>
      </w:tr>
      <w:tr w:rsidR="00B76833" w:rsidRPr="00944235" w14:paraId="56F5902A" w14:textId="77777777" w:rsidTr="00881ABD">
        <w:trPr>
          <w:trHeight w:val="266"/>
          <w:tblHeader/>
        </w:trPr>
        <w:tc>
          <w:tcPr>
            <w:tcW w:w="727" w:type="dxa"/>
            <w:shd w:val="clear" w:color="auto" w:fill="auto"/>
          </w:tcPr>
          <w:p w14:paraId="2074C379" w14:textId="5533217A" w:rsidR="00B76833" w:rsidRPr="008414B0" w:rsidRDefault="00B76833" w:rsidP="005A09F9">
            <w:pPr>
              <w:rPr>
                <w:b/>
              </w:rPr>
            </w:pPr>
            <w:r w:rsidRPr="008414B0">
              <w:rPr>
                <w:b/>
              </w:rPr>
              <w:t>3.2</w:t>
            </w:r>
          </w:p>
        </w:tc>
        <w:tc>
          <w:tcPr>
            <w:tcW w:w="5580" w:type="dxa"/>
            <w:shd w:val="clear" w:color="auto" w:fill="auto"/>
          </w:tcPr>
          <w:p w14:paraId="01CAF5B9" w14:textId="77777777" w:rsidR="00B76833" w:rsidRPr="009D4188" w:rsidRDefault="00B76833" w:rsidP="005A09F9">
            <w:pPr>
              <w:rPr>
                <w:b/>
              </w:rPr>
            </w:pPr>
            <w:r w:rsidRPr="009D4188">
              <w:rPr>
                <w:b/>
              </w:rPr>
              <w:t>Matching Resources</w:t>
            </w:r>
          </w:p>
          <w:p w14:paraId="62416FC7" w14:textId="77777777" w:rsidR="009D4188" w:rsidRDefault="009D4188" w:rsidP="009D4188">
            <w:r w:rsidRPr="00724853">
              <w:t>What resources has your community identified to meet the matching requirements of the initiative? Please list the organization(s) contributing the matching funds, the amount of the funds matched, and the progress made towards finalizing the match with the partner (e.g. not started, early discussions, negotiating, fundraising complete.)</w:t>
            </w:r>
          </w:p>
          <w:p w14:paraId="3A7BB1C1" w14:textId="70E0F95A" w:rsidR="009D4188" w:rsidRPr="00944235" w:rsidRDefault="009D4188" w:rsidP="005A09F9"/>
        </w:tc>
        <w:tc>
          <w:tcPr>
            <w:tcW w:w="1080" w:type="dxa"/>
            <w:shd w:val="clear" w:color="auto" w:fill="auto"/>
          </w:tcPr>
          <w:p w14:paraId="365F06D1" w14:textId="331B07DC" w:rsidR="00B76833" w:rsidRPr="00944235" w:rsidRDefault="004049DA" w:rsidP="005A09F9">
            <w:r>
              <w:t>15</w:t>
            </w:r>
          </w:p>
        </w:tc>
        <w:tc>
          <w:tcPr>
            <w:tcW w:w="6558" w:type="dxa"/>
            <w:shd w:val="clear" w:color="auto" w:fill="auto"/>
          </w:tcPr>
          <w:p w14:paraId="0D7DBE97" w14:textId="77777777" w:rsidR="00B76833" w:rsidRPr="00944235" w:rsidRDefault="00673CEE" w:rsidP="00673CEE">
            <w:pPr>
              <w:pStyle w:val="ListParagraph"/>
              <w:numPr>
                <w:ilvl w:val="0"/>
                <w:numId w:val="11"/>
              </w:numPr>
            </w:pPr>
            <w:r w:rsidRPr="00944235">
              <w:t>Describes the strategies for targeting match fund resources</w:t>
            </w:r>
          </w:p>
          <w:p w14:paraId="2C4AA009" w14:textId="77777777" w:rsidR="00673CEE" w:rsidRPr="00944235" w:rsidRDefault="00673CEE" w:rsidP="00673CEE">
            <w:pPr>
              <w:pStyle w:val="ListParagraph"/>
              <w:numPr>
                <w:ilvl w:val="0"/>
                <w:numId w:val="11"/>
              </w:numPr>
            </w:pPr>
            <w:r w:rsidRPr="00944235">
              <w:t>Includes a list of anticipated matching funds and provides status for obtaining those funds</w:t>
            </w:r>
          </w:p>
          <w:p w14:paraId="76954143" w14:textId="7A77F8A4" w:rsidR="00673CEE" w:rsidRPr="00944235" w:rsidRDefault="00673CEE" w:rsidP="00673CEE">
            <w:pPr>
              <w:pStyle w:val="ListParagraph"/>
              <w:numPr>
                <w:ilvl w:val="0"/>
                <w:numId w:val="11"/>
              </w:numPr>
            </w:pPr>
            <w:r w:rsidRPr="00944235">
              <w:t xml:space="preserve">Describes how match funds will support the initiative </w:t>
            </w:r>
          </w:p>
        </w:tc>
      </w:tr>
      <w:tr w:rsidR="00B76833" w:rsidRPr="00944235" w14:paraId="66D7BDE3" w14:textId="77777777" w:rsidTr="00881ABD">
        <w:trPr>
          <w:trHeight w:val="266"/>
          <w:tblHeader/>
        </w:trPr>
        <w:tc>
          <w:tcPr>
            <w:tcW w:w="727" w:type="dxa"/>
            <w:shd w:val="clear" w:color="auto" w:fill="auto"/>
          </w:tcPr>
          <w:p w14:paraId="62283A72" w14:textId="250884C8" w:rsidR="00B76833" w:rsidRPr="008414B0" w:rsidRDefault="00B76833" w:rsidP="005A09F9">
            <w:pPr>
              <w:rPr>
                <w:b/>
              </w:rPr>
            </w:pPr>
            <w:r w:rsidRPr="008414B0">
              <w:rPr>
                <w:b/>
              </w:rPr>
              <w:t>3.</w:t>
            </w:r>
            <w:r w:rsidR="001C39B6" w:rsidRPr="008414B0">
              <w:rPr>
                <w:b/>
              </w:rPr>
              <w:t>3</w:t>
            </w:r>
          </w:p>
        </w:tc>
        <w:tc>
          <w:tcPr>
            <w:tcW w:w="5580" w:type="dxa"/>
            <w:shd w:val="clear" w:color="auto" w:fill="auto"/>
          </w:tcPr>
          <w:p w14:paraId="5AC0EDBE" w14:textId="77777777" w:rsidR="00B76833" w:rsidRPr="008C2F0D" w:rsidRDefault="00B76833" w:rsidP="005A09F9">
            <w:pPr>
              <w:rPr>
                <w:b/>
              </w:rPr>
            </w:pPr>
            <w:r w:rsidRPr="008C2F0D">
              <w:rPr>
                <w:b/>
              </w:rPr>
              <w:t>Sustainability</w:t>
            </w:r>
          </w:p>
          <w:p w14:paraId="366D6EDC" w14:textId="42F586D1" w:rsidR="008C2F0D" w:rsidRPr="004B7D5A" w:rsidRDefault="00B92D24" w:rsidP="008C2F0D">
            <w:r>
              <w:t xml:space="preserve">What measures will your district </w:t>
            </w:r>
            <w:r w:rsidR="008362E6">
              <w:t xml:space="preserve">or charter </w:t>
            </w:r>
            <w:r>
              <w:t>take to ensure the sustainability of near peer advising on your campus beyond the grant life cycle?</w:t>
            </w:r>
          </w:p>
          <w:p w14:paraId="3C572046" w14:textId="46F5B22B" w:rsidR="008C2F0D" w:rsidRPr="00944235" w:rsidRDefault="008C2F0D" w:rsidP="005A09F9"/>
        </w:tc>
        <w:tc>
          <w:tcPr>
            <w:tcW w:w="1080" w:type="dxa"/>
            <w:shd w:val="clear" w:color="auto" w:fill="auto"/>
          </w:tcPr>
          <w:p w14:paraId="757DF6BE" w14:textId="126F9696" w:rsidR="00B76833" w:rsidRPr="00944235" w:rsidRDefault="004049DA" w:rsidP="005A09F9">
            <w:r>
              <w:t>20</w:t>
            </w:r>
          </w:p>
        </w:tc>
        <w:tc>
          <w:tcPr>
            <w:tcW w:w="6558" w:type="dxa"/>
            <w:shd w:val="clear" w:color="auto" w:fill="auto"/>
          </w:tcPr>
          <w:p w14:paraId="25A2A7B7" w14:textId="4B3E9424" w:rsidR="00B76833" w:rsidRPr="00944235" w:rsidRDefault="00673CEE" w:rsidP="00673CEE">
            <w:pPr>
              <w:pStyle w:val="ListParagraph"/>
              <w:numPr>
                <w:ilvl w:val="0"/>
                <w:numId w:val="12"/>
              </w:numPr>
            </w:pPr>
            <w:r w:rsidRPr="00944235">
              <w:t xml:space="preserve">Describes </w:t>
            </w:r>
            <w:r w:rsidR="00BA2F7F">
              <w:t>strategies for increasing support of Near Peer Advisors with local funds over time</w:t>
            </w:r>
          </w:p>
          <w:p w14:paraId="7C6FC4A4" w14:textId="430D0279" w:rsidR="00673CEE" w:rsidRPr="00944235" w:rsidRDefault="00BA2F7F" w:rsidP="00673CEE">
            <w:pPr>
              <w:pStyle w:val="ListParagraph"/>
              <w:numPr>
                <w:ilvl w:val="0"/>
                <w:numId w:val="12"/>
              </w:numPr>
            </w:pPr>
            <w:r>
              <w:t>Articulates</w:t>
            </w:r>
            <w:r w:rsidR="00673CEE" w:rsidRPr="00944235">
              <w:t xml:space="preserve"> </w:t>
            </w:r>
            <w:r>
              <w:t>commitment to maintaining the focus of Near Peer Advisors on college and career advising</w:t>
            </w:r>
          </w:p>
        </w:tc>
      </w:tr>
    </w:tbl>
    <w:p w14:paraId="208FCCD5" w14:textId="0E77062E" w:rsidR="007F7FC9" w:rsidRDefault="007F7FC9" w:rsidP="007F7FC9"/>
    <w:sectPr w:rsidR="007F7FC9" w:rsidSect="0088179A">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DC0F7" w14:textId="77777777" w:rsidR="00CC1AC0" w:rsidRDefault="00CC1AC0" w:rsidP="00A1356B">
      <w:r>
        <w:separator/>
      </w:r>
    </w:p>
  </w:endnote>
  <w:endnote w:type="continuationSeparator" w:id="0">
    <w:p w14:paraId="575412AC" w14:textId="77777777" w:rsidR="00CC1AC0" w:rsidRDefault="00CC1AC0" w:rsidP="00A1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E608C" w14:textId="77777777" w:rsidR="00A1356B" w:rsidRDefault="00A13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935315"/>
      <w:docPartObj>
        <w:docPartGallery w:val="Page Numbers (Bottom of Page)"/>
        <w:docPartUnique/>
      </w:docPartObj>
    </w:sdtPr>
    <w:sdtEndPr>
      <w:rPr>
        <w:noProof/>
      </w:rPr>
    </w:sdtEndPr>
    <w:sdtContent>
      <w:p w14:paraId="14D34A93" w14:textId="2E33DB4A" w:rsidR="00A1356B" w:rsidRDefault="00A135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999BD7" w14:textId="77777777" w:rsidR="00A1356B" w:rsidRDefault="00A13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0490" w14:textId="77777777" w:rsidR="00A1356B" w:rsidRDefault="00A13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39925" w14:textId="77777777" w:rsidR="00CC1AC0" w:rsidRDefault="00CC1AC0" w:rsidP="00A1356B">
      <w:r>
        <w:separator/>
      </w:r>
    </w:p>
  </w:footnote>
  <w:footnote w:type="continuationSeparator" w:id="0">
    <w:p w14:paraId="6FBBAF3B" w14:textId="77777777" w:rsidR="00CC1AC0" w:rsidRDefault="00CC1AC0" w:rsidP="00A13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2E5C" w14:textId="77777777" w:rsidR="00A1356B" w:rsidRDefault="00A13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FC22" w14:textId="77777777" w:rsidR="00A1356B" w:rsidRDefault="00A13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3D17" w14:textId="77777777" w:rsidR="00A1356B" w:rsidRDefault="00A13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43B0"/>
    <w:multiLevelType w:val="hybridMultilevel"/>
    <w:tmpl w:val="FFC49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51978"/>
    <w:multiLevelType w:val="hybridMultilevel"/>
    <w:tmpl w:val="5F4A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E27F3"/>
    <w:multiLevelType w:val="hybridMultilevel"/>
    <w:tmpl w:val="A23C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2297B"/>
    <w:multiLevelType w:val="hybridMultilevel"/>
    <w:tmpl w:val="F7A4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57319"/>
    <w:multiLevelType w:val="hybridMultilevel"/>
    <w:tmpl w:val="99BAD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F70632"/>
    <w:multiLevelType w:val="hybridMultilevel"/>
    <w:tmpl w:val="F3F25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F74762"/>
    <w:multiLevelType w:val="hybridMultilevel"/>
    <w:tmpl w:val="5FEC6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894A7C"/>
    <w:multiLevelType w:val="hybridMultilevel"/>
    <w:tmpl w:val="892E4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7B056E"/>
    <w:multiLevelType w:val="hybridMultilevel"/>
    <w:tmpl w:val="DC8C9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AD0984"/>
    <w:multiLevelType w:val="hybridMultilevel"/>
    <w:tmpl w:val="95AA1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8C0121"/>
    <w:multiLevelType w:val="hybridMultilevel"/>
    <w:tmpl w:val="FB20C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8F0C1E"/>
    <w:multiLevelType w:val="hybridMultilevel"/>
    <w:tmpl w:val="0CD6F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8361E"/>
    <w:multiLevelType w:val="hybridMultilevel"/>
    <w:tmpl w:val="DA966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11"/>
  </w:num>
  <w:num w:numId="5">
    <w:abstractNumId w:val="9"/>
  </w:num>
  <w:num w:numId="6">
    <w:abstractNumId w:val="10"/>
  </w:num>
  <w:num w:numId="7">
    <w:abstractNumId w:val="6"/>
  </w:num>
  <w:num w:numId="8">
    <w:abstractNumId w:val="12"/>
  </w:num>
  <w:num w:numId="9">
    <w:abstractNumId w:val="8"/>
  </w:num>
  <w:num w:numId="10">
    <w:abstractNumId w:val="3"/>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28"/>
    <w:rsid w:val="00076384"/>
    <w:rsid w:val="000D229B"/>
    <w:rsid w:val="000E7923"/>
    <w:rsid w:val="000F087E"/>
    <w:rsid w:val="00155F89"/>
    <w:rsid w:val="00172DDF"/>
    <w:rsid w:val="001C39B6"/>
    <w:rsid w:val="001E1A55"/>
    <w:rsid w:val="0022280A"/>
    <w:rsid w:val="00281ED6"/>
    <w:rsid w:val="00295E61"/>
    <w:rsid w:val="002B075E"/>
    <w:rsid w:val="002C5BB6"/>
    <w:rsid w:val="004033FA"/>
    <w:rsid w:val="004049DA"/>
    <w:rsid w:val="00422580"/>
    <w:rsid w:val="00475A28"/>
    <w:rsid w:val="00612CE7"/>
    <w:rsid w:val="006423E4"/>
    <w:rsid w:val="00660AE8"/>
    <w:rsid w:val="00673CEE"/>
    <w:rsid w:val="0067780B"/>
    <w:rsid w:val="006E3057"/>
    <w:rsid w:val="006F2F3A"/>
    <w:rsid w:val="00764E85"/>
    <w:rsid w:val="00790848"/>
    <w:rsid w:val="007A2402"/>
    <w:rsid w:val="007F7FC9"/>
    <w:rsid w:val="008362E6"/>
    <w:rsid w:val="008414B0"/>
    <w:rsid w:val="0088179A"/>
    <w:rsid w:val="00881ABD"/>
    <w:rsid w:val="008C2F0D"/>
    <w:rsid w:val="008D5D35"/>
    <w:rsid w:val="00944235"/>
    <w:rsid w:val="009505C6"/>
    <w:rsid w:val="009D4188"/>
    <w:rsid w:val="00A118C5"/>
    <w:rsid w:val="00A1356B"/>
    <w:rsid w:val="00A6452B"/>
    <w:rsid w:val="00A916E4"/>
    <w:rsid w:val="00AE3F34"/>
    <w:rsid w:val="00AE7332"/>
    <w:rsid w:val="00AF2FE4"/>
    <w:rsid w:val="00B03CEB"/>
    <w:rsid w:val="00B76833"/>
    <w:rsid w:val="00B92D24"/>
    <w:rsid w:val="00BA2F7F"/>
    <w:rsid w:val="00BD2151"/>
    <w:rsid w:val="00C31605"/>
    <w:rsid w:val="00C67233"/>
    <w:rsid w:val="00CA0D61"/>
    <w:rsid w:val="00CC1AC0"/>
    <w:rsid w:val="00D8747C"/>
    <w:rsid w:val="00D975F4"/>
    <w:rsid w:val="00DB6BB8"/>
    <w:rsid w:val="00E05038"/>
    <w:rsid w:val="00FA7F74"/>
    <w:rsid w:val="00FE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A94F"/>
  <w15:chartTrackingRefBased/>
  <w15:docId w15:val="{29D5E55F-79BB-445F-8703-872E5654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FC9"/>
  </w:style>
  <w:style w:type="paragraph" w:styleId="Heading2">
    <w:name w:val="heading 2"/>
    <w:basedOn w:val="Normal"/>
    <w:next w:val="Normal"/>
    <w:link w:val="Heading2Char"/>
    <w:uiPriority w:val="9"/>
    <w:unhideWhenUsed/>
    <w:qFormat/>
    <w:rsid w:val="008362E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56B"/>
    <w:pPr>
      <w:tabs>
        <w:tab w:val="center" w:pos="4680"/>
        <w:tab w:val="right" w:pos="9360"/>
      </w:tabs>
    </w:pPr>
  </w:style>
  <w:style w:type="character" w:customStyle="1" w:styleId="HeaderChar">
    <w:name w:val="Header Char"/>
    <w:basedOn w:val="DefaultParagraphFont"/>
    <w:link w:val="Header"/>
    <w:uiPriority w:val="99"/>
    <w:rsid w:val="00A1356B"/>
  </w:style>
  <w:style w:type="paragraph" w:styleId="Footer">
    <w:name w:val="footer"/>
    <w:basedOn w:val="Normal"/>
    <w:link w:val="FooterChar"/>
    <w:uiPriority w:val="99"/>
    <w:unhideWhenUsed/>
    <w:rsid w:val="00A1356B"/>
    <w:pPr>
      <w:tabs>
        <w:tab w:val="center" w:pos="4680"/>
        <w:tab w:val="right" w:pos="9360"/>
      </w:tabs>
    </w:pPr>
  </w:style>
  <w:style w:type="character" w:customStyle="1" w:styleId="FooterChar">
    <w:name w:val="Footer Char"/>
    <w:basedOn w:val="DefaultParagraphFont"/>
    <w:link w:val="Footer"/>
    <w:uiPriority w:val="99"/>
    <w:rsid w:val="00A1356B"/>
  </w:style>
  <w:style w:type="paragraph" w:styleId="ListParagraph">
    <w:name w:val="List Paragraph"/>
    <w:basedOn w:val="Normal"/>
    <w:uiPriority w:val="34"/>
    <w:qFormat/>
    <w:rsid w:val="0088179A"/>
    <w:pPr>
      <w:spacing w:after="160" w:line="259" w:lineRule="auto"/>
      <w:ind w:left="720"/>
      <w:contextualSpacing/>
    </w:pPr>
  </w:style>
  <w:style w:type="paragraph" w:styleId="BalloonText">
    <w:name w:val="Balloon Text"/>
    <w:basedOn w:val="Normal"/>
    <w:link w:val="BalloonTextChar"/>
    <w:uiPriority w:val="99"/>
    <w:semiHidden/>
    <w:unhideWhenUsed/>
    <w:rsid w:val="00AF2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FE4"/>
    <w:rPr>
      <w:rFonts w:ascii="Segoe UI" w:hAnsi="Segoe UI" w:cs="Segoe UI"/>
      <w:sz w:val="18"/>
      <w:szCs w:val="18"/>
    </w:rPr>
  </w:style>
  <w:style w:type="character" w:customStyle="1" w:styleId="Heading2Char">
    <w:name w:val="Heading 2 Char"/>
    <w:basedOn w:val="DefaultParagraphFont"/>
    <w:link w:val="Heading2"/>
    <w:uiPriority w:val="9"/>
    <w:rsid w:val="008362E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626E1-4145-49DE-9228-999F6C23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Attachment 2D - Scoring Rubric</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 - Scoring Rubric</dc:title>
  <dc:subject/>
  <dc:creator>Hodge, Andrew</dc:creator>
  <cp:keywords/>
  <dc:description/>
  <cp:lastModifiedBy>Bauserman, Alexis</cp:lastModifiedBy>
  <cp:revision>21</cp:revision>
  <cp:lastPrinted>2018-06-19T19:00:00Z</cp:lastPrinted>
  <dcterms:created xsi:type="dcterms:W3CDTF">2018-06-19T06:28:00Z</dcterms:created>
  <dcterms:modified xsi:type="dcterms:W3CDTF">2018-06-27T15:08:00Z</dcterms:modified>
</cp:coreProperties>
</file>