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96A1C" w14:textId="1DED6020" w:rsidR="002F0D68" w:rsidRPr="00252FE1" w:rsidRDefault="002F0D68" w:rsidP="00EC31A9">
      <w:pPr>
        <w:spacing w:line="300" w:lineRule="atLeast"/>
        <w:rPr>
          <w:rFonts w:cs="Calibri"/>
          <w:sz w:val="26"/>
          <w:szCs w:val="26"/>
        </w:rPr>
      </w:pPr>
      <w:r w:rsidRPr="00252FE1">
        <w:rPr>
          <w:rFonts w:cs="Calibri"/>
          <w:b/>
          <w:bCs/>
          <w:sz w:val="26"/>
          <w:szCs w:val="26"/>
        </w:rPr>
        <w:t xml:space="preserve">Attachment 1: Request for </w:t>
      </w:r>
      <w:r w:rsidR="002055CB" w:rsidRPr="00252FE1">
        <w:rPr>
          <w:rFonts w:cs="Calibri"/>
          <w:b/>
          <w:bCs/>
          <w:sz w:val="26"/>
          <w:szCs w:val="26"/>
        </w:rPr>
        <w:t>Applications</w:t>
      </w:r>
      <w:r w:rsidRPr="00252FE1">
        <w:rPr>
          <w:rFonts w:cs="Calibri"/>
          <w:b/>
          <w:bCs/>
          <w:sz w:val="26"/>
          <w:szCs w:val="26"/>
        </w:rPr>
        <w:t xml:space="preserve"> </w:t>
      </w:r>
      <w:r w:rsidR="009950D4" w:rsidRPr="00252FE1">
        <w:rPr>
          <w:rFonts w:cs="Calibri"/>
          <w:b/>
          <w:bCs/>
          <w:sz w:val="26"/>
          <w:szCs w:val="26"/>
        </w:rPr>
        <w:t xml:space="preserve">for </w:t>
      </w:r>
      <w:r w:rsidRPr="00252FE1">
        <w:rPr>
          <w:rFonts w:cs="Calibri"/>
          <w:b/>
          <w:bCs/>
          <w:sz w:val="26"/>
          <w:szCs w:val="26"/>
        </w:rPr>
        <w:t xml:space="preserve">Instructional Materials </w:t>
      </w:r>
      <w:r w:rsidR="005D7446" w:rsidRPr="00252FE1">
        <w:rPr>
          <w:rFonts w:cs="Calibri"/>
          <w:b/>
          <w:bCs/>
          <w:sz w:val="26"/>
          <w:szCs w:val="26"/>
        </w:rPr>
        <w:t xml:space="preserve">Quality </w:t>
      </w:r>
      <w:r w:rsidR="004C2575" w:rsidRPr="00252FE1">
        <w:rPr>
          <w:rFonts w:cs="Calibri"/>
          <w:b/>
          <w:bCs/>
          <w:sz w:val="26"/>
          <w:szCs w:val="26"/>
        </w:rPr>
        <w:t>Evaluation</w:t>
      </w:r>
      <w:r w:rsidRPr="00252FE1">
        <w:rPr>
          <w:rFonts w:cs="Calibri"/>
          <w:b/>
          <w:bCs/>
          <w:sz w:val="26"/>
          <w:szCs w:val="26"/>
        </w:rPr>
        <w:t xml:space="preserve"> </w:t>
      </w:r>
      <w:r w:rsidR="009950D4" w:rsidRPr="00252FE1">
        <w:rPr>
          <w:rFonts w:cs="Calibri"/>
          <w:b/>
          <w:bCs/>
          <w:sz w:val="26"/>
          <w:szCs w:val="26"/>
        </w:rPr>
        <w:t>(IM</w:t>
      </w:r>
      <w:r w:rsidR="005D7446" w:rsidRPr="00252FE1">
        <w:rPr>
          <w:rFonts w:cs="Calibri"/>
          <w:b/>
          <w:bCs/>
          <w:sz w:val="26"/>
          <w:szCs w:val="26"/>
        </w:rPr>
        <w:t>Q</w:t>
      </w:r>
      <w:r w:rsidR="009950D4" w:rsidRPr="00252FE1">
        <w:rPr>
          <w:rFonts w:cs="Calibri"/>
          <w:b/>
          <w:bCs/>
          <w:sz w:val="26"/>
          <w:szCs w:val="26"/>
        </w:rPr>
        <w:t xml:space="preserve">E) </w:t>
      </w:r>
      <w:r w:rsidRPr="00252FE1">
        <w:rPr>
          <w:rFonts w:cs="Calibri"/>
          <w:b/>
          <w:bCs/>
          <w:sz w:val="26"/>
          <w:szCs w:val="26"/>
        </w:rPr>
        <w:t>Pilot</w:t>
      </w:r>
    </w:p>
    <w:p w14:paraId="6EB7B634" w14:textId="368D5D9A" w:rsidR="002F0D68" w:rsidRPr="00252FE1" w:rsidRDefault="002F0D68" w:rsidP="00EC31A9">
      <w:pPr>
        <w:spacing w:line="300" w:lineRule="atLeast"/>
        <w:rPr>
          <w:rFonts w:cs="Calibri"/>
        </w:rPr>
      </w:pPr>
    </w:p>
    <w:p w14:paraId="18D5E9EB" w14:textId="51B315C5" w:rsidR="002F0D68" w:rsidRPr="005E65AD" w:rsidRDefault="002F0D68" w:rsidP="005E65AD">
      <w:pPr>
        <w:pStyle w:val="Heading1"/>
        <w:rPr>
          <w:rFonts w:ascii="Calibri" w:hAnsi="Calibri" w:cs="Calibri"/>
          <w:b/>
          <w:color w:val="000000" w:themeColor="text1"/>
          <w:sz w:val="22"/>
          <w:szCs w:val="22"/>
        </w:rPr>
      </w:pPr>
      <w:r w:rsidRPr="005E65AD">
        <w:rPr>
          <w:rFonts w:ascii="Calibri" w:hAnsi="Calibri" w:cs="Calibri"/>
          <w:b/>
          <w:bCs/>
          <w:color w:val="000000" w:themeColor="text1"/>
          <w:sz w:val="22"/>
          <w:szCs w:val="22"/>
        </w:rPr>
        <w:t>1.1 Vision</w:t>
      </w:r>
      <w:r w:rsidRPr="005E65AD">
        <w:rPr>
          <w:rFonts w:ascii="Calibri" w:hAnsi="Calibri" w:cs="Calibri"/>
          <w:b/>
          <w:color w:val="000000" w:themeColor="text1"/>
          <w:sz w:val="22"/>
          <w:szCs w:val="22"/>
        </w:rPr>
        <w:t> </w:t>
      </w:r>
      <w:r w:rsidR="00880E02" w:rsidRPr="005E65AD">
        <w:rPr>
          <w:rFonts w:ascii="Calibri" w:hAnsi="Calibri" w:cs="Calibri"/>
          <w:b/>
          <w:color w:val="000000" w:themeColor="text1"/>
          <w:sz w:val="22"/>
          <w:szCs w:val="22"/>
        </w:rPr>
        <w:t>and Purpose</w:t>
      </w:r>
      <w:r w:rsidR="009950D4" w:rsidRPr="005E65AD">
        <w:rPr>
          <w:rFonts w:ascii="Calibri" w:hAnsi="Calibri" w:cs="Calibri"/>
          <w:b/>
          <w:color w:val="000000" w:themeColor="text1"/>
          <w:sz w:val="22"/>
          <w:szCs w:val="22"/>
        </w:rPr>
        <w:t xml:space="preserve"> of </w:t>
      </w:r>
      <w:r w:rsidR="005D7446" w:rsidRPr="005E65AD">
        <w:rPr>
          <w:rFonts w:ascii="Calibri" w:hAnsi="Calibri" w:cs="Calibri"/>
          <w:b/>
          <w:color w:val="000000" w:themeColor="text1"/>
          <w:sz w:val="22"/>
          <w:szCs w:val="22"/>
        </w:rPr>
        <w:t>IMQE</w:t>
      </w:r>
      <w:r w:rsidR="009950D4" w:rsidRPr="005E65AD">
        <w:rPr>
          <w:rFonts w:ascii="Calibri" w:hAnsi="Calibri" w:cs="Calibri"/>
          <w:b/>
          <w:color w:val="000000" w:themeColor="text1"/>
          <w:sz w:val="22"/>
          <w:szCs w:val="22"/>
        </w:rPr>
        <w:t xml:space="preserve"> Pilot</w:t>
      </w:r>
    </w:p>
    <w:p w14:paraId="617BAE1E" w14:textId="77777777" w:rsidR="002F0D68" w:rsidRPr="00252FE1" w:rsidRDefault="002F0D68" w:rsidP="00EC31A9">
      <w:pPr>
        <w:spacing w:line="300" w:lineRule="atLeast"/>
        <w:rPr>
          <w:rFonts w:cs="Calibri"/>
        </w:rPr>
      </w:pPr>
      <w:r w:rsidRPr="00252FE1">
        <w:rPr>
          <w:rFonts w:cs="Calibri"/>
        </w:rPr>
        <w:t> </w:t>
      </w:r>
    </w:p>
    <w:p w14:paraId="2121EAC4" w14:textId="5526CF5C" w:rsidR="00B72472" w:rsidRPr="00252FE1" w:rsidRDefault="00B72472" w:rsidP="00EC31A9">
      <w:pPr>
        <w:spacing w:line="300" w:lineRule="atLeast"/>
        <w:rPr>
          <w:rFonts w:cs="Calibri"/>
        </w:rPr>
      </w:pPr>
      <w:r w:rsidRPr="00252FE1">
        <w:rPr>
          <w:rFonts w:cs="Calibri"/>
        </w:rPr>
        <w:t xml:space="preserve">The subject of this request for </w:t>
      </w:r>
      <w:r w:rsidR="002055CB" w:rsidRPr="00252FE1">
        <w:rPr>
          <w:rFonts w:cs="Calibri"/>
        </w:rPr>
        <w:t>applications</w:t>
      </w:r>
      <w:r w:rsidRPr="00252FE1">
        <w:rPr>
          <w:rFonts w:cs="Calibri"/>
        </w:rPr>
        <w:t xml:space="preserve"> is to identify a group of Local Education Agencies (LEAs) who will join the Instructional Materials </w:t>
      </w:r>
      <w:r w:rsidR="00250F32" w:rsidRPr="00252FE1">
        <w:rPr>
          <w:rFonts w:cs="Calibri"/>
        </w:rPr>
        <w:t xml:space="preserve">Quality </w:t>
      </w:r>
      <w:r w:rsidRPr="00252FE1">
        <w:rPr>
          <w:rFonts w:cs="Calibri"/>
        </w:rPr>
        <w:t>Evaluation (</w:t>
      </w:r>
      <w:r w:rsidR="005D7446" w:rsidRPr="00252FE1">
        <w:rPr>
          <w:rFonts w:cs="Calibri"/>
        </w:rPr>
        <w:t>IMQE</w:t>
      </w:r>
      <w:r w:rsidRPr="00252FE1">
        <w:rPr>
          <w:rFonts w:cs="Calibri"/>
        </w:rPr>
        <w:t xml:space="preserve">) pilot. Participating LEAs will receive exclusive access to the early phases of this innovative project. </w:t>
      </w:r>
    </w:p>
    <w:p w14:paraId="6C0F46F4" w14:textId="77777777" w:rsidR="00B72472" w:rsidRPr="00252FE1" w:rsidRDefault="00B72472" w:rsidP="00EC31A9">
      <w:pPr>
        <w:spacing w:line="300" w:lineRule="atLeast"/>
        <w:rPr>
          <w:rFonts w:cs="Calibri"/>
        </w:rPr>
      </w:pPr>
    </w:p>
    <w:p w14:paraId="3011CF15" w14:textId="6265C085" w:rsidR="002F0D68" w:rsidRDefault="007563F3" w:rsidP="00EC31A9">
      <w:pPr>
        <w:spacing w:line="300" w:lineRule="atLeast"/>
        <w:rPr>
          <w:rFonts w:cs="Calibri"/>
        </w:rPr>
      </w:pPr>
      <w:r w:rsidRPr="00252FE1">
        <w:rPr>
          <w:rFonts w:cs="Calibri"/>
        </w:rPr>
        <w:t>Written into statute in 2017</w:t>
      </w:r>
      <w:r w:rsidR="004C2575" w:rsidRPr="00252FE1">
        <w:rPr>
          <w:rFonts w:cs="Calibri"/>
        </w:rPr>
        <w:t xml:space="preserve"> </w:t>
      </w:r>
      <w:r w:rsidR="0017390E" w:rsidRPr="00252FE1">
        <w:rPr>
          <w:rFonts w:cs="Calibri"/>
        </w:rPr>
        <w:t xml:space="preserve">(Texas Education Code § 31.081 and </w:t>
      </w:r>
      <w:r w:rsidR="007D1230" w:rsidRPr="007D1230">
        <w:rPr>
          <w:rFonts w:cs="Calibri"/>
        </w:rPr>
        <w:t>§</w:t>
      </w:r>
      <w:r w:rsidR="007D1230">
        <w:rPr>
          <w:rFonts w:cs="Calibri"/>
        </w:rPr>
        <w:t xml:space="preserve"> </w:t>
      </w:r>
      <w:r w:rsidR="0017390E" w:rsidRPr="00252FE1">
        <w:rPr>
          <w:rFonts w:cs="Calibri"/>
        </w:rPr>
        <w:t>31.082),</w:t>
      </w:r>
      <w:r w:rsidR="004C2575" w:rsidRPr="00252FE1">
        <w:rPr>
          <w:rFonts w:cs="Calibri"/>
        </w:rPr>
        <w:t xml:space="preserve"> </w:t>
      </w:r>
      <w:r w:rsidR="002B7146" w:rsidRPr="00252FE1">
        <w:rPr>
          <w:rFonts w:cs="Calibri"/>
        </w:rPr>
        <w:t>the Texas Education Agency (</w:t>
      </w:r>
      <w:r w:rsidR="004C2575" w:rsidRPr="00252FE1">
        <w:rPr>
          <w:rFonts w:cs="Calibri"/>
        </w:rPr>
        <w:t>TEA</w:t>
      </w:r>
      <w:r w:rsidR="002B7146" w:rsidRPr="00252FE1">
        <w:rPr>
          <w:rFonts w:cs="Calibri"/>
        </w:rPr>
        <w:t>)</w:t>
      </w:r>
      <w:r w:rsidR="004C2575" w:rsidRPr="00252FE1">
        <w:rPr>
          <w:rFonts w:cs="Calibri"/>
        </w:rPr>
        <w:t xml:space="preserve"> will facilitate the independent analysis of instructional materials to evaluate the</w:t>
      </w:r>
      <w:r w:rsidR="001446C4" w:rsidRPr="00252FE1">
        <w:rPr>
          <w:rFonts w:cs="Calibri"/>
        </w:rPr>
        <w:t>ir</w:t>
      </w:r>
      <w:r w:rsidR="004C2575" w:rsidRPr="00252FE1">
        <w:rPr>
          <w:rFonts w:cs="Calibri"/>
        </w:rPr>
        <w:t xml:space="preserve"> quality. The results of this analysis will be made available to support </w:t>
      </w:r>
      <w:r w:rsidR="00B72472" w:rsidRPr="00252FE1">
        <w:rPr>
          <w:rFonts w:cs="Calibri"/>
        </w:rPr>
        <w:t>LEAs</w:t>
      </w:r>
      <w:r w:rsidR="004C2575" w:rsidRPr="00252FE1">
        <w:rPr>
          <w:rFonts w:cs="Calibri"/>
        </w:rPr>
        <w:t xml:space="preserve"> in making their own, local, high-quality decisions about which instructional materials to purchase by providing clear, transparent, and user-friendly information about the quali</w:t>
      </w:r>
      <w:r w:rsidR="00B72472" w:rsidRPr="00252FE1">
        <w:rPr>
          <w:rFonts w:cs="Calibri"/>
        </w:rPr>
        <w:t>ty of instructional materials.</w:t>
      </w:r>
    </w:p>
    <w:p w14:paraId="7497A85F" w14:textId="79234097" w:rsidR="00184D7F" w:rsidRDefault="00184D7F" w:rsidP="00EC31A9">
      <w:pPr>
        <w:spacing w:line="300" w:lineRule="atLeast"/>
        <w:rPr>
          <w:rFonts w:cs="Calibri"/>
        </w:rPr>
      </w:pPr>
    </w:p>
    <w:p w14:paraId="747702AA" w14:textId="77777777" w:rsidR="00184D7F" w:rsidRDefault="00184D7F" w:rsidP="00EC31A9">
      <w:pPr>
        <w:spacing w:line="300" w:lineRule="atLeast"/>
        <w:rPr>
          <w:rFonts w:cs="Calibri"/>
        </w:rPr>
      </w:pPr>
      <w:r w:rsidRPr="00184D7F">
        <w:rPr>
          <w:rFonts w:cs="Calibri"/>
        </w:rPr>
        <w:t>This process will complement and augment the established State Board of Education’s (SBOE) TEKS-alignment</w:t>
      </w:r>
      <w:r>
        <w:rPr>
          <w:rFonts w:cs="Calibri"/>
        </w:rPr>
        <w:t xml:space="preserve"> </w:t>
      </w:r>
      <w:r w:rsidRPr="00184D7F">
        <w:rPr>
          <w:rFonts w:cs="Calibri"/>
        </w:rPr>
        <w:t>process, designed to capture what percentage of standards are met. All materials reviewed for quality will also</w:t>
      </w:r>
      <w:r>
        <w:rPr>
          <w:rFonts w:cs="Calibri"/>
        </w:rPr>
        <w:t xml:space="preserve"> </w:t>
      </w:r>
      <w:r w:rsidRPr="00184D7F">
        <w:rPr>
          <w:rFonts w:cs="Calibri"/>
        </w:rPr>
        <w:t>be reviewed through the SBOE’s TEKS alignment process, and the results of the SBOE process will be featured</w:t>
      </w:r>
      <w:r>
        <w:rPr>
          <w:rFonts w:cs="Calibri"/>
        </w:rPr>
        <w:t xml:space="preserve"> </w:t>
      </w:r>
      <w:r w:rsidRPr="00184D7F">
        <w:rPr>
          <w:rFonts w:cs="Calibri"/>
        </w:rPr>
        <w:t>as a part of the quality reviews.</w:t>
      </w:r>
    </w:p>
    <w:p w14:paraId="7706F8F9" w14:textId="77777777" w:rsidR="00184D7F" w:rsidRDefault="00184D7F" w:rsidP="00EC31A9">
      <w:pPr>
        <w:spacing w:line="300" w:lineRule="atLeast"/>
        <w:rPr>
          <w:rFonts w:cs="Calibri"/>
        </w:rPr>
      </w:pPr>
    </w:p>
    <w:p w14:paraId="213CF67B" w14:textId="14AE1FCF" w:rsidR="00184D7F" w:rsidRDefault="00184D7F" w:rsidP="00EC31A9">
      <w:pPr>
        <w:spacing w:line="300" w:lineRule="atLeast"/>
        <w:rPr>
          <w:rFonts w:cs="Calibri"/>
        </w:rPr>
      </w:pPr>
      <w:r w:rsidRPr="00184D7F">
        <w:rPr>
          <w:rFonts w:cs="Calibri"/>
        </w:rPr>
        <w:t>Together, these two processes are designed to provide LEAs with robust information to help them select the instructional materials that best meet their local needs. LEAs will continue to have complete autonomy to decide if, and how, they use the reviews as part of their local review and adoption processes.</w:t>
      </w:r>
    </w:p>
    <w:p w14:paraId="0C7604FB" w14:textId="77777777" w:rsidR="00184D7F" w:rsidRPr="00252FE1" w:rsidRDefault="00184D7F" w:rsidP="00EC31A9">
      <w:pPr>
        <w:spacing w:line="300" w:lineRule="atLeast"/>
        <w:rPr>
          <w:rFonts w:cs="Calibri"/>
        </w:rPr>
      </w:pPr>
    </w:p>
    <w:p w14:paraId="4160FB07" w14:textId="04602C7D" w:rsidR="00A45A0E" w:rsidRPr="005E65AD" w:rsidRDefault="00A45A0E" w:rsidP="005E65AD">
      <w:pPr>
        <w:pStyle w:val="Heading1"/>
        <w:rPr>
          <w:rFonts w:ascii="Calibri" w:hAnsi="Calibri" w:cs="Calibri"/>
          <w:b/>
          <w:bCs/>
          <w:color w:val="000000" w:themeColor="text1"/>
          <w:sz w:val="22"/>
          <w:szCs w:val="22"/>
        </w:rPr>
      </w:pPr>
      <w:r w:rsidRPr="005E65AD">
        <w:rPr>
          <w:rFonts w:ascii="Calibri" w:hAnsi="Calibri" w:cs="Calibri"/>
          <w:b/>
          <w:bCs/>
          <w:color w:val="000000" w:themeColor="text1"/>
          <w:sz w:val="22"/>
          <w:szCs w:val="22"/>
        </w:rPr>
        <w:t>1.2 Benefits of Participation</w:t>
      </w:r>
    </w:p>
    <w:p w14:paraId="1CB3D638" w14:textId="7E504822" w:rsidR="002F0D68" w:rsidRPr="00252FE1" w:rsidRDefault="00B72472" w:rsidP="00EC31A9">
      <w:pPr>
        <w:spacing w:line="300" w:lineRule="atLeast"/>
        <w:rPr>
          <w:rFonts w:cs="Calibri"/>
        </w:rPr>
      </w:pPr>
      <w:r w:rsidRPr="00252FE1">
        <w:rPr>
          <w:rFonts w:cs="Calibri"/>
        </w:rPr>
        <w:t xml:space="preserve">LEAs who are selected to join </w:t>
      </w:r>
      <w:r w:rsidR="002F0D68" w:rsidRPr="00252FE1">
        <w:rPr>
          <w:rFonts w:cs="Calibri"/>
        </w:rPr>
        <w:t>the</w:t>
      </w:r>
      <w:r w:rsidR="004C2575" w:rsidRPr="00252FE1">
        <w:rPr>
          <w:rFonts w:cs="Calibri"/>
        </w:rPr>
        <w:t xml:space="preserve"> </w:t>
      </w:r>
      <w:r w:rsidR="005D7446" w:rsidRPr="00252FE1">
        <w:rPr>
          <w:rFonts w:cs="Calibri"/>
        </w:rPr>
        <w:t>IMQE</w:t>
      </w:r>
      <w:r w:rsidR="004C2575" w:rsidRPr="00252FE1">
        <w:rPr>
          <w:rFonts w:cs="Calibri"/>
        </w:rPr>
        <w:t xml:space="preserve"> </w:t>
      </w:r>
      <w:r w:rsidR="002F0D68" w:rsidRPr="00252FE1">
        <w:rPr>
          <w:rFonts w:cs="Calibri"/>
        </w:rPr>
        <w:t xml:space="preserve">pilot will gain access to the following </w:t>
      </w:r>
      <w:r w:rsidR="00B44C45" w:rsidRPr="00252FE1">
        <w:rPr>
          <w:rFonts w:cs="Calibri"/>
        </w:rPr>
        <w:t>benefits</w:t>
      </w:r>
      <w:r w:rsidR="002F0D68" w:rsidRPr="00252FE1">
        <w:rPr>
          <w:rFonts w:cs="Calibri"/>
        </w:rPr>
        <w:t>: </w:t>
      </w:r>
    </w:p>
    <w:p w14:paraId="711E2A98" w14:textId="604A13DC" w:rsidR="00B72472" w:rsidRPr="00252FE1" w:rsidRDefault="002F0D68" w:rsidP="00EC31A9">
      <w:pPr>
        <w:numPr>
          <w:ilvl w:val="0"/>
          <w:numId w:val="1"/>
        </w:numPr>
        <w:spacing w:line="300" w:lineRule="atLeast"/>
        <w:rPr>
          <w:rFonts w:cs="Calibri"/>
        </w:rPr>
      </w:pPr>
      <w:r w:rsidRPr="00252FE1">
        <w:rPr>
          <w:rFonts w:cs="Calibri"/>
        </w:rPr>
        <w:t xml:space="preserve">Exclusive </w:t>
      </w:r>
      <w:r w:rsidR="00B44C45" w:rsidRPr="00252FE1">
        <w:rPr>
          <w:rFonts w:cs="Calibri"/>
        </w:rPr>
        <w:t xml:space="preserve">access </w:t>
      </w:r>
      <w:r w:rsidR="00EA11D8" w:rsidRPr="00252FE1">
        <w:rPr>
          <w:rFonts w:cs="Calibri"/>
        </w:rPr>
        <w:t>to the</w:t>
      </w:r>
      <w:r w:rsidRPr="00252FE1">
        <w:rPr>
          <w:rFonts w:cs="Calibri"/>
        </w:rPr>
        <w:t xml:space="preserve"> </w:t>
      </w:r>
      <w:r w:rsidR="004F5BC4" w:rsidRPr="00252FE1">
        <w:rPr>
          <w:rFonts w:cs="Calibri"/>
        </w:rPr>
        <w:t xml:space="preserve">completed </w:t>
      </w:r>
      <w:r w:rsidR="00B44C45" w:rsidRPr="00252FE1">
        <w:rPr>
          <w:rFonts w:cs="Calibri"/>
        </w:rPr>
        <w:t xml:space="preserve">pilot </w:t>
      </w:r>
      <w:r w:rsidR="00834F8D" w:rsidRPr="00252FE1">
        <w:rPr>
          <w:rFonts w:cs="Calibri"/>
        </w:rPr>
        <w:t xml:space="preserve">quality reviews for </w:t>
      </w:r>
      <w:r w:rsidR="000473B7" w:rsidRPr="00252FE1">
        <w:rPr>
          <w:rFonts w:cs="Calibri"/>
        </w:rPr>
        <w:t>English language arts</w:t>
      </w:r>
      <w:r w:rsidR="00CE3DFF" w:rsidRPr="00252FE1">
        <w:rPr>
          <w:rFonts w:cs="Calibri"/>
        </w:rPr>
        <w:t xml:space="preserve"> and reading</w:t>
      </w:r>
      <w:r w:rsidR="000473B7" w:rsidRPr="00252FE1">
        <w:rPr>
          <w:rFonts w:cs="Calibri"/>
        </w:rPr>
        <w:t xml:space="preserve"> (</w:t>
      </w:r>
      <w:r w:rsidR="00CE3DFF" w:rsidRPr="00252FE1">
        <w:rPr>
          <w:rFonts w:cs="Calibri"/>
        </w:rPr>
        <w:t>ELAR</w:t>
      </w:r>
      <w:r w:rsidR="000473B7" w:rsidRPr="00252FE1">
        <w:rPr>
          <w:rFonts w:cs="Calibri"/>
        </w:rPr>
        <w:t>)</w:t>
      </w:r>
      <w:r w:rsidR="0055660D">
        <w:rPr>
          <w:rFonts w:cs="Calibri"/>
        </w:rPr>
        <w:t xml:space="preserve"> 3–</w:t>
      </w:r>
      <w:r w:rsidR="00C57AB8" w:rsidRPr="00252FE1">
        <w:rPr>
          <w:rFonts w:cs="Calibri"/>
        </w:rPr>
        <w:t>8</w:t>
      </w:r>
      <w:r w:rsidRPr="00252FE1">
        <w:rPr>
          <w:rFonts w:cs="Calibri"/>
        </w:rPr>
        <w:t xml:space="preserve"> </w:t>
      </w:r>
      <w:r w:rsidR="004F5BC4" w:rsidRPr="00252FE1">
        <w:rPr>
          <w:rFonts w:cs="Calibri"/>
        </w:rPr>
        <w:t>by May of 2019</w:t>
      </w:r>
      <w:r w:rsidR="00B72472" w:rsidRPr="00252FE1">
        <w:rPr>
          <w:rFonts w:cs="Calibri"/>
        </w:rPr>
        <w:t xml:space="preserve"> which they can use to inform their purchasing decisions for </w:t>
      </w:r>
      <w:r w:rsidR="003E2A02">
        <w:rPr>
          <w:rFonts w:cs="Calibri"/>
        </w:rPr>
        <w:t>2019–2020</w:t>
      </w:r>
      <w:r w:rsidR="00B72472" w:rsidRPr="00252FE1">
        <w:rPr>
          <w:rFonts w:cs="Calibri"/>
        </w:rPr>
        <w:t xml:space="preserve"> and/</w:t>
      </w:r>
      <w:r w:rsidR="006578AC" w:rsidRPr="00252FE1">
        <w:rPr>
          <w:rFonts w:cs="Calibri"/>
        </w:rPr>
        <w:t>or 2020</w:t>
      </w:r>
      <w:r w:rsidR="00551885">
        <w:rPr>
          <w:rFonts w:cs="Calibri"/>
        </w:rPr>
        <w:t>–</w:t>
      </w:r>
      <w:r w:rsidR="006578AC" w:rsidRPr="00252FE1">
        <w:rPr>
          <w:rFonts w:cs="Calibri"/>
        </w:rPr>
        <w:t>2021</w:t>
      </w:r>
      <w:r w:rsidR="00B72472" w:rsidRPr="00252FE1">
        <w:rPr>
          <w:rFonts w:cs="Calibri"/>
        </w:rPr>
        <w:t> </w:t>
      </w:r>
    </w:p>
    <w:p w14:paraId="0C176377" w14:textId="75B08310" w:rsidR="002F0D68" w:rsidRPr="00252FE1" w:rsidRDefault="005C5C02" w:rsidP="00EC31A9">
      <w:pPr>
        <w:numPr>
          <w:ilvl w:val="0"/>
          <w:numId w:val="1"/>
        </w:numPr>
        <w:spacing w:line="300" w:lineRule="atLeast"/>
        <w:rPr>
          <w:rFonts w:cs="Calibri"/>
        </w:rPr>
      </w:pPr>
      <w:r w:rsidRPr="00252FE1">
        <w:rPr>
          <w:rFonts w:cs="Calibri"/>
        </w:rPr>
        <w:t xml:space="preserve">The opportunity to </w:t>
      </w:r>
      <w:r w:rsidR="004F5BC4" w:rsidRPr="00252FE1">
        <w:rPr>
          <w:rFonts w:cs="Calibri"/>
        </w:rPr>
        <w:t xml:space="preserve">nominate </w:t>
      </w:r>
      <w:r w:rsidRPr="00252FE1">
        <w:rPr>
          <w:rFonts w:cs="Calibri"/>
        </w:rPr>
        <w:t xml:space="preserve">educators </w:t>
      </w:r>
      <w:r w:rsidR="004F5BC4" w:rsidRPr="00252FE1">
        <w:rPr>
          <w:rFonts w:cs="Calibri"/>
        </w:rPr>
        <w:t xml:space="preserve">to </w:t>
      </w:r>
      <w:r w:rsidRPr="00252FE1">
        <w:rPr>
          <w:rFonts w:cs="Calibri"/>
        </w:rPr>
        <w:t xml:space="preserve">serve on the </w:t>
      </w:r>
      <w:r w:rsidR="004F5BC4" w:rsidRPr="00252FE1">
        <w:rPr>
          <w:rFonts w:cs="Calibri"/>
        </w:rPr>
        <w:t xml:space="preserve">quality </w:t>
      </w:r>
      <w:r w:rsidR="00F209AC" w:rsidRPr="00252FE1">
        <w:rPr>
          <w:rFonts w:cs="Calibri"/>
        </w:rPr>
        <w:t>review teams</w:t>
      </w:r>
      <w:r w:rsidR="00834F8D" w:rsidRPr="00252FE1">
        <w:rPr>
          <w:rFonts w:cs="Calibri"/>
        </w:rPr>
        <w:t>. Selected reviewers</w:t>
      </w:r>
      <w:r w:rsidR="00FD566B" w:rsidRPr="00252FE1">
        <w:rPr>
          <w:rFonts w:cs="Calibri"/>
        </w:rPr>
        <w:t xml:space="preserve"> receive free</w:t>
      </w:r>
      <w:r w:rsidR="00834F8D" w:rsidRPr="00252FE1">
        <w:rPr>
          <w:rFonts w:cs="Calibri"/>
        </w:rPr>
        <w:t>, high-quality</w:t>
      </w:r>
      <w:r w:rsidR="00FD566B" w:rsidRPr="00252FE1">
        <w:rPr>
          <w:rFonts w:cs="Calibri"/>
        </w:rPr>
        <w:t xml:space="preserve"> professional development</w:t>
      </w:r>
      <w:r w:rsidR="00834F8D" w:rsidRPr="00252FE1">
        <w:rPr>
          <w:rFonts w:cs="Calibri"/>
        </w:rPr>
        <w:t>, for which they will earn CPE credit, and</w:t>
      </w:r>
      <w:r w:rsidR="00FD566B" w:rsidRPr="00252FE1">
        <w:rPr>
          <w:rFonts w:cs="Calibri"/>
        </w:rPr>
        <w:t xml:space="preserve"> are paid a stipend for each </w:t>
      </w:r>
      <w:r w:rsidR="006578AC" w:rsidRPr="00252FE1">
        <w:rPr>
          <w:rFonts w:cs="Calibri"/>
        </w:rPr>
        <w:t>complete</w:t>
      </w:r>
      <w:r w:rsidR="00A45A0E" w:rsidRPr="00252FE1">
        <w:rPr>
          <w:rFonts w:cs="Calibri"/>
        </w:rPr>
        <w:t>d</w:t>
      </w:r>
      <w:r w:rsidR="006578AC" w:rsidRPr="00252FE1">
        <w:rPr>
          <w:rFonts w:cs="Calibri"/>
        </w:rPr>
        <w:t xml:space="preserve"> review</w:t>
      </w:r>
    </w:p>
    <w:p w14:paraId="42B79F07" w14:textId="6A29D24D" w:rsidR="00433FE9" w:rsidRPr="00252FE1" w:rsidRDefault="00433FE9" w:rsidP="00EC31A9">
      <w:pPr>
        <w:numPr>
          <w:ilvl w:val="0"/>
          <w:numId w:val="1"/>
        </w:numPr>
        <w:spacing w:line="300" w:lineRule="atLeast"/>
        <w:rPr>
          <w:rFonts w:cs="Calibri"/>
        </w:rPr>
      </w:pPr>
      <w:r w:rsidRPr="00252FE1">
        <w:rPr>
          <w:rFonts w:cs="Calibri"/>
        </w:rPr>
        <w:t xml:space="preserve">An invitation to the Instructional Materials Quality </w:t>
      </w:r>
      <w:r w:rsidR="00551885">
        <w:rPr>
          <w:rFonts w:cs="Calibri"/>
        </w:rPr>
        <w:t>Evaluation</w:t>
      </w:r>
      <w:r w:rsidRPr="00252FE1">
        <w:rPr>
          <w:rFonts w:cs="Calibri"/>
        </w:rPr>
        <w:t xml:space="preserve"> Summit, which will take place once the portal is established. Additionally, pilot LEAs may receive selection preference in a future Request for Letters of Interest to receive grant funds to offset travel costs to the Summit. Additional details will be determined based on available funding. </w:t>
      </w:r>
    </w:p>
    <w:p w14:paraId="21206C99" w14:textId="77777777" w:rsidR="008757B6" w:rsidRPr="00252FE1" w:rsidRDefault="008757B6" w:rsidP="00EC31A9">
      <w:pPr>
        <w:spacing w:line="300" w:lineRule="atLeast"/>
        <w:rPr>
          <w:rFonts w:cs="Calibri"/>
        </w:rPr>
      </w:pPr>
    </w:p>
    <w:p w14:paraId="571DA2BA" w14:textId="4404BBAD" w:rsidR="00B72472" w:rsidRPr="00252FE1" w:rsidRDefault="00B72472" w:rsidP="00EC31A9">
      <w:pPr>
        <w:spacing w:line="300" w:lineRule="atLeast"/>
        <w:rPr>
          <w:rFonts w:cs="Calibri"/>
        </w:rPr>
      </w:pPr>
      <w:r w:rsidRPr="00252FE1">
        <w:rPr>
          <w:rFonts w:cs="Calibri"/>
        </w:rPr>
        <w:t xml:space="preserve">The </w:t>
      </w:r>
      <w:r w:rsidR="005D7446" w:rsidRPr="00252FE1">
        <w:rPr>
          <w:rFonts w:cs="Calibri"/>
        </w:rPr>
        <w:t>IMQE</w:t>
      </w:r>
      <w:r w:rsidRPr="00252FE1">
        <w:rPr>
          <w:rFonts w:cs="Calibri"/>
        </w:rPr>
        <w:t xml:space="preserve"> pilot begins in </w:t>
      </w:r>
      <w:r w:rsidR="00551885">
        <w:rPr>
          <w:rFonts w:cs="Calibri"/>
        </w:rPr>
        <w:t>January</w:t>
      </w:r>
      <w:r w:rsidR="00551885" w:rsidRPr="00252FE1">
        <w:rPr>
          <w:rFonts w:cs="Calibri"/>
        </w:rPr>
        <w:t xml:space="preserve"> </w:t>
      </w:r>
      <w:r w:rsidRPr="00252FE1">
        <w:rPr>
          <w:rFonts w:cs="Calibri"/>
        </w:rPr>
        <w:t>201</w:t>
      </w:r>
      <w:r w:rsidR="00551885">
        <w:rPr>
          <w:rFonts w:cs="Calibri"/>
        </w:rPr>
        <w:t>9</w:t>
      </w:r>
      <w:r w:rsidRPr="00252FE1">
        <w:rPr>
          <w:rFonts w:cs="Calibri"/>
        </w:rPr>
        <w:t xml:space="preserve"> and ends in </w:t>
      </w:r>
      <w:r w:rsidR="00551885">
        <w:rPr>
          <w:rFonts w:cs="Calibri"/>
        </w:rPr>
        <w:t>May</w:t>
      </w:r>
      <w:r w:rsidR="00551885" w:rsidRPr="00252FE1">
        <w:rPr>
          <w:rFonts w:cs="Calibri"/>
        </w:rPr>
        <w:t xml:space="preserve"> </w:t>
      </w:r>
      <w:r w:rsidRPr="00252FE1">
        <w:rPr>
          <w:rFonts w:cs="Calibri"/>
        </w:rPr>
        <w:t>2019. </w:t>
      </w:r>
    </w:p>
    <w:p w14:paraId="55BA7324" w14:textId="77777777" w:rsidR="00EC31A9" w:rsidRDefault="00EC31A9">
      <w:pPr>
        <w:rPr>
          <w:rFonts w:cs="Calibri"/>
        </w:rPr>
      </w:pPr>
      <w:r>
        <w:rPr>
          <w:rFonts w:cs="Calibri"/>
        </w:rPr>
        <w:br w:type="page"/>
      </w:r>
    </w:p>
    <w:p w14:paraId="079A0C62" w14:textId="73E93C47" w:rsidR="002F0D68" w:rsidRPr="005E65AD" w:rsidRDefault="002F0D68" w:rsidP="005E65AD">
      <w:pPr>
        <w:pStyle w:val="Heading1"/>
        <w:rPr>
          <w:rFonts w:ascii="Calibri" w:hAnsi="Calibri" w:cs="Calibri"/>
          <w:b/>
          <w:bCs/>
          <w:color w:val="000000" w:themeColor="text1"/>
          <w:sz w:val="22"/>
          <w:szCs w:val="22"/>
        </w:rPr>
      </w:pPr>
      <w:r w:rsidRPr="005E65AD">
        <w:rPr>
          <w:rFonts w:ascii="Calibri" w:hAnsi="Calibri" w:cs="Calibri"/>
          <w:b/>
          <w:bCs/>
          <w:color w:val="000000" w:themeColor="text1"/>
          <w:sz w:val="22"/>
          <w:szCs w:val="22"/>
        </w:rPr>
        <w:lastRenderedPageBreak/>
        <w:t>1.</w:t>
      </w:r>
      <w:r w:rsidR="00A45A0E" w:rsidRPr="005E65AD">
        <w:rPr>
          <w:rFonts w:ascii="Calibri" w:hAnsi="Calibri" w:cs="Calibri"/>
          <w:b/>
          <w:bCs/>
          <w:color w:val="000000" w:themeColor="text1"/>
          <w:sz w:val="22"/>
          <w:szCs w:val="22"/>
        </w:rPr>
        <w:t>3</w:t>
      </w:r>
      <w:r w:rsidRPr="005E65AD">
        <w:rPr>
          <w:rFonts w:ascii="Calibri" w:hAnsi="Calibri" w:cs="Calibri"/>
          <w:b/>
          <w:bCs/>
          <w:color w:val="000000" w:themeColor="text1"/>
          <w:sz w:val="22"/>
          <w:szCs w:val="22"/>
        </w:rPr>
        <w:t> Background </w:t>
      </w:r>
    </w:p>
    <w:p w14:paraId="1799D5FD" w14:textId="5260C17C" w:rsidR="00EF6CF5" w:rsidRPr="005E65AD" w:rsidRDefault="00EF6CF5" w:rsidP="005E65AD">
      <w:pPr>
        <w:pStyle w:val="Heading2"/>
        <w:rPr>
          <w:rFonts w:ascii="Calibri" w:hAnsi="Calibri" w:cs="Calibri"/>
          <w:i/>
          <w:color w:val="000000" w:themeColor="text1"/>
          <w:sz w:val="22"/>
          <w:szCs w:val="22"/>
        </w:rPr>
      </w:pPr>
      <w:r w:rsidRPr="005E65AD">
        <w:rPr>
          <w:rFonts w:ascii="Calibri" w:hAnsi="Calibri" w:cs="Calibri"/>
          <w:i/>
          <w:color w:val="000000" w:themeColor="text1"/>
          <w:sz w:val="22"/>
          <w:szCs w:val="22"/>
        </w:rPr>
        <w:t>Instructional Materials Matter</w:t>
      </w:r>
    </w:p>
    <w:p w14:paraId="059D639F" w14:textId="4CCAB54B" w:rsidR="000214B3" w:rsidRPr="00252FE1" w:rsidRDefault="002F0D68" w:rsidP="00EC31A9">
      <w:pPr>
        <w:spacing w:line="300" w:lineRule="atLeast"/>
        <w:rPr>
          <w:rFonts w:cs="Calibri"/>
        </w:rPr>
      </w:pPr>
      <w:r w:rsidRPr="00252FE1">
        <w:rPr>
          <w:rFonts w:cs="Calibri"/>
        </w:rPr>
        <w:t>Teachers and students deserve the highest quality instructional materials that not only align to t</w:t>
      </w:r>
      <w:r w:rsidR="00BB4D07" w:rsidRPr="00252FE1">
        <w:rPr>
          <w:rFonts w:cs="Calibri"/>
        </w:rPr>
        <w:t xml:space="preserve">he TEKS </w:t>
      </w:r>
      <w:r w:rsidRPr="00252FE1">
        <w:rPr>
          <w:rFonts w:cs="Calibri"/>
        </w:rPr>
        <w:t>but also reflect research-based instructional practices that provide teachers with the support they need to challenge their students and inspire them to learn and grow. </w:t>
      </w:r>
      <w:r w:rsidR="000214B3" w:rsidRPr="00252FE1">
        <w:rPr>
          <w:rFonts w:cs="Calibri"/>
        </w:rPr>
        <w:t xml:space="preserve">LEAs across Texas are eager to purchase the best materials for their teachers and students, a desire which is </w:t>
      </w:r>
      <w:r w:rsidR="003D6D83" w:rsidRPr="00252FE1">
        <w:rPr>
          <w:rFonts w:cs="Calibri"/>
        </w:rPr>
        <w:t>backed</w:t>
      </w:r>
      <w:r w:rsidR="000214B3" w:rsidRPr="00252FE1">
        <w:rPr>
          <w:rFonts w:cs="Calibri"/>
        </w:rPr>
        <w:t xml:space="preserve"> by the </w:t>
      </w:r>
      <w:r w:rsidRPr="00252FE1">
        <w:rPr>
          <w:rFonts w:cs="Calibri"/>
        </w:rPr>
        <w:t xml:space="preserve">growing body of research </w:t>
      </w:r>
      <w:r w:rsidR="000214B3" w:rsidRPr="00252FE1">
        <w:rPr>
          <w:rFonts w:cs="Calibri"/>
        </w:rPr>
        <w:t>showing</w:t>
      </w:r>
      <w:r w:rsidRPr="00252FE1">
        <w:rPr>
          <w:rFonts w:cs="Calibri"/>
        </w:rPr>
        <w:t xml:space="preserve"> the positive impact </w:t>
      </w:r>
      <w:r w:rsidR="000214B3" w:rsidRPr="00252FE1">
        <w:rPr>
          <w:rFonts w:cs="Calibri"/>
        </w:rPr>
        <w:t>that selecting a</w:t>
      </w:r>
      <w:r w:rsidRPr="00252FE1">
        <w:rPr>
          <w:rFonts w:cs="Calibri"/>
        </w:rPr>
        <w:t xml:space="preserve"> </w:t>
      </w:r>
      <w:r w:rsidR="000214B3" w:rsidRPr="00252FE1">
        <w:rPr>
          <w:rFonts w:cs="Calibri"/>
        </w:rPr>
        <w:t xml:space="preserve">high-quality curriculum </w:t>
      </w:r>
      <w:r w:rsidR="000473B7" w:rsidRPr="00252FE1">
        <w:rPr>
          <w:rFonts w:cs="Calibri"/>
        </w:rPr>
        <w:t>has on student outcomes</w:t>
      </w:r>
      <w:r w:rsidR="001B7436" w:rsidRPr="00252FE1">
        <w:rPr>
          <w:rFonts w:cs="Calibri"/>
        </w:rPr>
        <w:t>.</w:t>
      </w:r>
      <w:r w:rsidR="000473B7" w:rsidRPr="00252FE1">
        <w:rPr>
          <w:rStyle w:val="FootnoteReference"/>
          <w:rFonts w:cs="Calibri"/>
        </w:rPr>
        <w:footnoteReference w:id="1"/>
      </w:r>
    </w:p>
    <w:p w14:paraId="5D7B9FE5" w14:textId="77777777" w:rsidR="000214B3" w:rsidRPr="00252FE1" w:rsidRDefault="000214B3" w:rsidP="00EC31A9">
      <w:pPr>
        <w:spacing w:line="300" w:lineRule="atLeast"/>
        <w:rPr>
          <w:rFonts w:cs="Calibri"/>
        </w:rPr>
      </w:pPr>
    </w:p>
    <w:p w14:paraId="02E3B161" w14:textId="527B6118" w:rsidR="000214B3" w:rsidRPr="00252FE1" w:rsidRDefault="000830EB" w:rsidP="00EC31A9">
      <w:pPr>
        <w:spacing w:line="300" w:lineRule="atLeast"/>
        <w:rPr>
          <w:rFonts w:cs="Calibri"/>
        </w:rPr>
      </w:pPr>
      <w:r w:rsidRPr="00252FE1">
        <w:rPr>
          <w:rFonts w:cs="Calibri"/>
        </w:rPr>
        <w:t xml:space="preserve">Unfortunately, </w:t>
      </w:r>
      <w:r w:rsidR="00905BB1">
        <w:rPr>
          <w:rFonts w:cs="Calibri"/>
        </w:rPr>
        <w:t xml:space="preserve">free </w:t>
      </w:r>
      <w:r w:rsidR="004E7A46" w:rsidRPr="00252FE1">
        <w:rPr>
          <w:rFonts w:cs="Calibri"/>
        </w:rPr>
        <w:t xml:space="preserve">information about the quality of materials is often unorganized, unreliable, and difficult to access. Additionally, </w:t>
      </w:r>
      <w:r w:rsidR="000214B3" w:rsidRPr="00252FE1">
        <w:rPr>
          <w:rFonts w:cs="Calibri"/>
        </w:rPr>
        <w:t>reviewing instructional</w:t>
      </w:r>
      <w:r w:rsidR="004E7A46" w:rsidRPr="00252FE1">
        <w:rPr>
          <w:rFonts w:cs="Calibri"/>
        </w:rPr>
        <w:t xml:space="preserve"> materials is a time-consuming process for </w:t>
      </w:r>
      <w:r w:rsidR="000214B3" w:rsidRPr="00252FE1">
        <w:rPr>
          <w:rFonts w:cs="Calibri"/>
        </w:rPr>
        <w:t xml:space="preserve">the </w:t>
      </w:r>
      <w:r w:rsidR="004E7A46" w:rsidRPr="00252FE1">
        <w:rPr>
          <w:rFonts w:cs="Calibri"/>
        </w:rPr>
        <w:t>teachers who serve on</w:t>
      </w:r>
      <w:r w:rsidR="000214B3" w:rsidRPr="00252FE1">
        <w:rPr>
          <w:rFonts w:cs="Calibri"/>
        </w:rPr>
        <w:t xml:space="preserve"> their LEAs’</w:t>
      </w:r>
      <w:r w:rsidR="004E7A46" w:rsidRPr="00252FE1">
        <w:rPr>
          <w:rFonts w:cs="Calibri"/>
        </w:rPr>
        <w:t xml:space="preserve"> review committees.</w:t>
      </w:r>
      <w:r w:rsidR="000214B3" w:rsidRPr="00252FE1">
        <w:rPr>
          <w:rFonts w:cs="Calibri"/>
        </w:rPr>
        <w:t xml:space="preserve"> </w:t>
      </w:r>
      <w:r w:rsidRPr="00252FE1">
        <w:rPr>
          <w:rFonts w:cs="Calibri"/>
        </w:rPr>
        <w:t>As a result</w:t>
      </w:r>
      <w:r w:rsidR="002F0D68" w:rsidRPr="00252FE1">
        <w:rPr>
          <w:rFonts w:cs="Calibri"/>
        </w:rPr>
        <w:t xml:space="preserve">, too often, teachers do not have access to instructional materials that are fully aligned to the standards and reflect </w:t>
      </w:r>
      <w:r w:rsidR="00447F51" w:rsidRPr="00252FE1">
        <w:rPr>
          <w:rFonts w:cs="Calibri"/>
        </w:rPr>
        <w:t xml:space="preserve">deep </w:t>
      </w:r>
      <w:r w:rsidR="002F0D68" w:rsidRPr="00252FE1">
        <w:rPr>
          <w:rFonts w:cs="Calibri"/>
        </w:rPr>
        <w:t xml:space="preserve">content and </w:t>
      </w:r>
      <w:r w:rsidR="00447F51" w:rsidRPr="00252FE1">
        <w:rPr>
          <w:rFonts w:cs="Calibri"/>
        </w:rPr>
        <w:t xml:space="preserve">best-in-class </w:t>
      </w:r>
      <w:r w:rsidR="002F0D68" w:rsidRPr="00252FE1">
        <w:rPr>
          <w:rFonts w:cs="Calibri"/>
        </w:rPr>
        <w:t>pedagogy.</w:t>
      </w:r>
    </w:p>
    <w:p w14:paraId="69546696" w14:textId="77777777" w:rsidR="000214B3" w:rsidRPr="00252FE1" w:rsidRDefault="000214B3" w:rsidP="00EC31A9">
      <w:pPr>
        <w:spacing w:line="300" w:lineRule="atLeast"/>
        <w:rPr>
          <w:rFonts w:cs="Calibri"/>
        </w:rPr>
      </w:pPr>
    </w:p>
    <w:p w14:paraId="08264308" w14:textId="5AD2A031" w:rsidR="004E7A46" w:rsidRPr="00252FE1" w:rsidRDefault="00A07D5F" w:rsidP="00EC31A9">
      <w:pPr>
        <w:spacing w:line="300" w:lineRule="atLeast"/>
        <w:rPr>
          <w:rFonts w:cs="Calibri"/>
        </w:rPr>
      </w:pPr>
      <w:r w:rsidRPr="00252FE1">
        <w:rPr>
          <w:rFonts w:cs="Calibri"/>
        </w:rPr>
        <w:t>A</w:t>
      </w:r>
      <w:r w:rsidR="000030FC" w:rsidRPr="00252FE1">
        <w:rPr>
          <w:rFonts w:cs="Calibri"/>
        </w:rPr>
        <w:t xml:space="preserve"> </w:t>
      </w:r>
      <w:r w:rsidRPr="00252FE1">
        <w:rPr>
          <w:rFonts w:cs="Calibri"/>
        </w:rPr>
        <w:t>r</w:t>
      </w:r>
      <w:r w:rsidR="000030FC" w:rsidRPr="00252FE1">
        <w:rPr>
          <w:rFonts w:cs="Calibri"/>
        </w:rPr>
        <w:t>ecent study by the Center</w:t>
      </w:r>
      <w:r w:rsidRPr="00252FE1">
        <w:rPr>
          <w:rFonts w:cs="Calibri"/>
        </w:rPr>
        <w:t xml:space="preserve"> </w:t>
      </w:r>
      <w:r w:rsidR="00A45A0E" w:rsidRPr="00252FE1">
        <w:rPr>
          <w:rFonts w:cs="Calibri"/>
        </w:rPr>
        <w:t xml:space="preserve">for </w:t>
      </w:r>
      <w:r w:rsidRPr="00252FE1">
        <w:rPr>
          <w:rFonts w:cs="Calibri"/>
        </w:rPr>
        <w:t xml:space="preserve">American Progress </w:t>
      </w:r>
      <w:r w:rsidR="000030FC" w:rsidRPr="00252FE1">
        <w:rPr>
          <w:rFonts w:cs="Calibri"/>
        </w:rPr>
        <w:t>revealed that only a third of the</w:t>
      </w:r>
      <w:r w:rsidRPr="00252FE1">
        <w:rPr>
          <w:rFonts w:cs="Calibri"/>
        </w:rPr>
        <w:t xml:space="preserve"> 30 largest districts in the U.S. </w:t>
      </w:r>
      <w:r w:rsidR="000030FC" w:rsidRPr="00252FE1">
        <w:rPr>
          <w:rFonts w:cs="Calibri"/>
        </w:rPr>
        <w:t>use</w:t>
      </w:r>
      <w:r w:rsidRPr="00252FE1">
        <w:rPr>
          <w:rFonts w:cs="Calibri"/>
        </w:rPr>
        <w:t xml:space="preserve"> </w:t>
      </w:r>
      <w:r w:rsidR="000030FC" w:rsidRPr="00252FE1">
        <w:rPr>
          <w:rFonts w:cs="Calibri"/>
        </w:rPr>
        <w:t xml:space="preserve">top quality </w:t>
      </w:r>
      <w:r w:rsidRPr="00252FE1">
        <w:rPr>
          <w:rFonts w:cs="Calibri"/>
        </w:rPr>
        <w:t xml:space="preserve">instructional materials </w:t>
      </w:r>
      <w:r w:rsidR="000030FC" w:rsidRPr="00252FE1">
        <w:rPr>
          <w:rFonts w:cs="Calibri"/>
        </w:rPr>
        <w:t>according to two nationally recognized review systems</w:t>
      </w:r>
      <w:r w:rsidR="00704644" w:rsidRPr="00252FE1">
        <w:rPr>
          <w:rFonts w:cs="Calibri"/>
        </w:rPr>
        <w:t>.</w:t>
      </w:r>
      <w:r w:rsidR="000473B7" w:rsidRPr="00252FE1">
        <w:rPr>
          <w:rStyle w:val="FootnoteReference"/>
          <w:rFonts w:cs="Calibri"/>
        </w:rPr>
        <w:footnoteReference w:id="2"/>
      </w:r>
      <w:r w:rsidR="000030FC" w:rsidRPr="00252FE1">
        <w:rPr>
          <w:rFonts w:cs="Calibri"/>
        </w:rPr>
        <w:t xml:space="preserve"> </w:t>
      </w:r>
      <w:r w:rsidR="00447F51" w:rsidRPr="00252FE1">
        <w:rPr>
          <w:rFonts w:cs="Calibri"/>
        </w:rPr>
        <w:t>The absence of strong</w:t>
      </w:r>
      <w:r w:rsidR="00246568" w:rsidRPr="00252FE1">
        <w:rPr>
          <w:rFonts w:cs="Calibri"/>
        </w:rPr>
        <w:t>, research-</w:t>
      </w:r>
      <w:r w:rsidR="00513017" w:rsidRPr="00252FE1">
        <w:rPr>
          <w:rFonts w:cs="Calibri"/>
        </w:rPr>
        <w:t>based</w:t>
      </w:r>
      <w:r w:rsidR="00246568" w:rsidRPr="00252FE1">
        <w:rPr>
          <w:rFonts w:cs="Calibri"/>
        </w:rPr>
        <w:t xml:space="preserve"> instructional materials leads teachers</w:t>
      </w:r>
      <w:r w:rsidR="000473B7" w:rsidRPr="00252FE1">
        <w:rPr>
          <w:rFonts w:cs="Calibri"/>
        </w:rPr>
        <w:t xml:space="preserve"> across the nation</w:t>
      </w:r>
      <w:r w:rsidR="00246568" w:rsidRPr="00252FE1">
        <w:rPr>
          <w:rFonts w:cs="Calibri"/>
        </w:rPr>
        <w:t xml:space="preserve"> to</w:t>
      </w:r>
      <w:r w:rsidR="002F0D68" w:rsidRPr="00252FE1">
        <w:rPr>
          <w:rFonts w:cs="Calibri"/>
        </w:rPr>
        <w:t xml:space="preserve"> </w:t>
      </w:r>
      <w:r w:rsidR="00447F51" w:rsidRPr="00252FE1">
        <w:rPr>
          <w:rFonts w:cs="Calibri"/>
        </w:rPr>
        <w:t>turn</w:t>
      </w:r>
      <w:r w:rsidR="002F0D68" w:rsidRPr="00252FE1">
        <w:rPr>
          <w:rFonts w:cs="Calibri"/>
        </w:rPr>
        <w:t xml:space="preserve"> to </w:t>
      </w:r>
      <w:r w:rsidR="00905BB1">
        <w:rPr>
          <w:rFonts w:cs="Calibri"/>
        </w:rPr>
        <w:t xml:space="preserve">searching the internet </w:t>
      </w:r>
      <w:r w:rsidR="002F0D68" w:rsidRPr="00252FE1">
        <w:rPr>
          <w:rFonts w:cs="Calibri"/>
        </w:rPr>
        <w:t xml:space="preserve">where it is exceptionally difficult to </w:t>
      </w:r>
      <w:r w:rsidR="00834F8D" w:rsidRPr="00252FE1">
        <w:rPr>
          <w:rFonts w:cs="Calibri"/>
        </w:rPr>
        <w:t>discern</w:t>
      </w:r>
      <w:r w:rsidR="002F0D68" w:rsidRPr="00252FE1">
        <w:rPr>
          <w:rFonts w:cs="Calibri"/>
        </w:rPr>
        <w:t xml:space="preserve"> important but sometimes subtle differences in quality and where</w:t>
      </w:r>
      <w:r w:rsidR="006A55CF" w:rsidRPr="00252FE1">
        <w:rPr>
          <w:rFonts w:cs="Calibri"/>
        </w:rPr>
        <w:t xml:space="preserve"> low-quality materials abound</w:t>
      </w:r>
      <w:r w:rsidR="00A466C9" w:rsidRPr="00252FE1">
        <w:rPr>
          <w:rFonts w:cs="Calibri"/>
        </w:rPr>
        <w:t>.</w:t>
      </w:r>
      <w:r w:rsidR="000473B7" w:rsidRPr="00252FE1">
        <w:rPr>
          <w:rStyle w:val="FootnoteReference"/>
          <w:rFonts w:cs="Calibri"/>
        </w:rPr>
        <w:footnoteReference w:id="3"/>
      </w:r>
    </w:p>
    <w:p w14:paraId="3C56AA25" w14:textId="07656135" w:rsidR="00EF6CF5" w:rsidRDefault="00EF6CF5" w:rsidP="00EC31A9">
      <w:pPr>
        <w:spacing w:line="300" w:lineRule="atLeast"/>
        <w:rPr>
          <w:rFonts w:cs="Calibri"/>
        </w:rPr>
      </w:pPr>
    </w:p>
    <w:p w14:paraId="33315A63" w14:textId="53A34069" w:rsidR="00EF6CF5" w:rsidRPr="005E65AD" w:rsidRDefault="00EF6CF5" w:rsidP="005E65AD">
      <w:pPr>
        <w:pStyle w:val="Heading2"/>
        <w:rPr>
          <w:rFonts w:ascii="Calibri" w:hAnsi="Calibri" w:cs="Calibri"/>
          <w:i/>
          <w:color w:val="000000" w:themeColor="text1"/>
          <w:sz w:val="22"/>
          <w:szCs w:val="22"/>
        </w:rPr>
      </w:pPr>
      <w:r w:rsidRPr="005E65AD">
        <w:rPr>
          <w:rFonts w:ascii="Calibri" w:hAnsi="Calibri" w:cs="Calibri"/>
          <w:i/>
          <w:color w:val="000000" w:themeColor="text1"/>
          <w:sz w:val="22"/>
          <w:szCs w:val="22"/>
        </w:rPr>
        <w:t>Instructional Materials Quality Evaluation Portal</w:t>
      </w:r>
    </w:p>
    <w:p w14:paraId="23DED113" w14:textId="528B3C24" w:rsidR="002F0D68" w:rsidRPr="00252FE1" w:rsidRDefault="002F0D68" w:rsidP="00EC31A9">
      <w:pPr>
        <w:spacing w:line="300" w:lineRule="atLeast"/>
        <w:rPr>
          <w:rFonts w:cs="Calibri"/>
        </w:rPr>
      </w:pPr>
      <w:r w:rsidRPr="00252FE1">
        <w:rPr>
          <w:rFonts w:cs="Calibri"/>
        </w:rPr>
        <w:t xml:space="preserve">The TEA aims to make it easier for </w:t>
      </w:r>
      <w:r w:rsidR="00356FAF" w:rsidRPr="00252FE1">
        <w:rPr>
          <w:rFonts w:cs="Calibri"/>
        </w:rPr>
        <w:t>LEAs</w:t>
      </w:r>
      <w:r w:rsidRPr="00252FE1">
        <w:rPr>
          <w:rFonts w:cs="Calibri"/>
        </w:rPr>
        <w:t xml:space="preserve"> to </w:t>
      </w:r>
      <w:r w:rsidR="00AC145D" w:rsidRPr="00252FE1">
        <w:rPr>
          <w:rFonts w:cs="Calibri"/>
        </w:rPr>
        <w:t>select</w:t>
      </w:r>
      <w:r w:rsidRPr="00252FE1">
        <w:rPr>
          <w:rFonts w:cs="Calibri"/>
        </w:rPr>
        <w:t xml:space="preserve"> high-quality instructional materials that provide teachers with a strong foundation and allow them to focus their time an</w:t>
      </w:r>
      <w:r w:rsidR="0055660D">
        <w:rPr>
          <w:rFonts w:cs="Calibri"/>
        </w:rPr>
        <w:t>d energy on what matters most—</w:t>
      </w:r>
      <w:r w:rsidRPr="00252FE1">
        <w:rPr>
          <w:rFonts w:cs="Calibri"/>
        </w:rPr>
        <w:t>bringing lessons to life for all students. The online Instructional Material</w:t>
      </w:r>
      <w:r w:rsidR="00762C52" w:rsidRPr="00252FE1">
        <w:rPr>
          <w:rFonts w:cs="Calibri"/>
        </w:rPr>
        <w:t>s</w:t>
      </w:r>
      <w:r w:rsidRPr="00252FE1">
        <w:rPr>
          <w:rFonts w:cs="Calibri"/>
        </w:rPr>
        <w:t xml:space="preserve"> </w:t>
      </w:r>
      <w:r w:rsidR="00EF6CF5">
        <w:rPr>
          <w:rFonts w:cs="Calibri"/>
        </w:rPr>
        <w:t xml:space="preserve">Quality Evaluation </w:t>
      </w:r>
      <w:r w:rsidRPr="00252FE1">
        <w:rPr>
          <w:rFonts w:cs="Calibri"/>
        </w:rPr>
        <w:t xml:space="preserve">Portal will support </w:t>
      </w:r>
      <w:r w:rsidR="00356FAF" w:rsidRPr="00252FE1">
        <w:rPr>
          <w:rFonts w:cs="Calibri"/>
        </w:rPr>
        <w:t>LEAs’</w:t>
      </w:r>
      <w:r w:rsidRPr="00252FE1">
        <w:rPr>
          <w:rFonts w:cs="Calibri"/>
        </w:rPr>
        <w:t xml:space="preserve"> local review processes by providing clear, transparent, and user-friendly information about the quali</w:t>
      </w:r>
      <w:r w:rsidR="0055660D">
        <w:rPr>
          <w:rFonts w:cs="Calibri"/>
        </w:rPr>
        <w:t>ty of instructional materials—</w:t>
      </w:r>
      <w:r w:rsidR="00FF476F" w:rsidRPr="00252FE1">
        <w:rPr>
          <w:rFonts w:cs="Calibri"/>
        </w:rPr>
        <w:t>similar to</w:t>
      </w:r>
      <w:r w:rsidRPr="00252FE1">
        <w:rPr>
          <w:rFonts w:cs="Calibri"/>
        </w:rPr>
        <w:t xml:space="preserve"> a </w:t>
      </w:r>
      <w:r w:rsidRPr="00252FE1">
        <w:rPr>
          <w:rFonts w:cs="Calibri"/>
          <w:i/>
          <w:iCs/>
        </w:rPr>
        <w:t>Consumer Reports</w:t>
      </w:r>
      <w:r w:rsidRPr="00252FE1">
        <w:rPr>
          <w:rFonts w:cs="Calibri"/>
        </w:rPr>
        <w:t>® for instructional materials. </w:t>
      </w:r>
    </w:p>
    <w:p w14:paraId="5D209259" w14:textId="17DD6FF4" w:rsidR="00FF476F" w:rsidRDefault="00FF476F" w:rsidP="00EC31A9">
      <w:pPr>
        <w:spacing w:line="300" w:lineRule="atLeast"/>
        <w:rPr>
          <w:rFonts w:cs="Calibri"/>
        </w:rPr>
      </w:pPr>
    </w:p>
    <w:p w14:paraId="5354E2A7" w14:textId="0667DF0A" w:rsidR="00184D7F" w:rsidRPr="00184D7F" w:rsidRDefault="00184D7F" w:rsidP="00EC31A9">
      <w:pPr>
        <w:spacing w:line="300" w:lineRule="atLeast"/>
        <w:rPr>
          <w:rFonts w:cs="Calibri"/>
        </w:rPr>
      </w:pPr>
      <w:r w:rsidRPr="00184D7F">
        <w:rPr>
          <w:rFonts w:cs="Calibri"/>
        </w:rPr>
        <w:t>The online IMQE portal that houses the reviews will:</w:t>
      </w:r>
    </w:p>
    <w:p w14:paraId="343B4068" w14:textId="256985E9" w:rsidR="00184D7F" w:rsidRPr="00184D7F" w:rsidRDefault="00184D7F" w:rsidP="00EC31A9">
      <w:pPr>
        <w:pStyle w:val="ListParagraph"/>
        <w:numPr>
          <w:ilvl w:val="0"/>
          <w:numId w:val="42"/>
        </w:numPr>
        <w:spacing w:line="300" w:lineRule="atLeast"/>
        <w:rPr>
          <w:rFonts w:cs="Calibri"/>
        </w:rPr>
      </w:pPr>
      <w:r w:rsidRPr="00184D7F">
        <w:rPr>
          <w:rFonts w:cs="Calibri"/>
        </w:rPr>
        <w:t>provide free, transparent, and user-friendly information about the extent to which materials reflect research-based pedagogy and support the learning of all students;</w:t>
      </w:r>
    </w:p>
    <w:p w14:paraId="6022AD72" w14:textId="77777777" w:rsidR="00184D7F" w:rsidRPr="00831659" w:rsidRDefault="00184D7F" w:rsidP="00EC31A9">
      <w:pPr>
        <w:pStyle w:val="ListParagraph"/>
        <w:numPr>
          <w:ilvl w:val="0"/>
          <w:numId w:val="42"/>
        </w:numPr>
        <w:spacing w:line="300" w:lineRule="atLeast"/>
        <w:rPr>
          <w:rFonts w:cs="Calibri"/>
        </w:rPr>
      </w:pPr>
      <w:r w:rsidRPr="00184D7F">
        <w:rPr>
          <w:rFonts w:cs="Calibri"/>
        </w:rPr>
        <w:t>leverage Texas-specific rubrics designed by local educators and other content experts to fit the Texas context and reflect the Texas Essential Knowledge and Skills (TEKS);</w:t>
      </w:r>
    </w:p>
    <w:p w14:paraId="2476CBD4" w14:textId="77777777" w:rsidR="00184D7F" w:rsidRPr="00EF6CF5" w:rsidRDefault="00184D7F" w:rsidP="00EC31A9">
      <w:pPr>
        <w:pStyle w:val="ListParagraph"/>
        <w:numPr>
          <w:ilvl w:val="0"/>
          <w:numId w:val="42"/>
        </w:numPr>
        <w:spacing w:line="300" w:lineRule="atLeast"/>
        <w:rPr>
          <w:rFonts w:cs="Calibri"/>
        </w:rPr>
      </w:pPr>
      <w:r w:rsidRPr="00831659">
        <w:rPr>
          <w:rFonts w:cs="Calibri"/>
        </w:rPr>
        <w:t>display easy-to-use reviews completed by teams of Texas educators with deep knowledge of content and pedagogy;</w:t>
      </w:r>
    </w:p>
    <w:p w14:paraId="3E289A5E" w14:textId="77777777" w:rsidR="00184D7F" w:rsidRPr="00C26E85" w:rsidRDefault="00184D7F" w:rsidP="00EC31A9">
      <w:pPr>
        <w:pStyle w:val="ListParagraph"/>
        <w:numPr>
          <w:ilvl w:val="0"/>
          <w:numId w:val="42"/>
        </w:numPr>
        <w:spacing w:line="300" w:lineRule="atLeast"/>
        <w:rPr>
          <w:rFonts w:cs="Calibri"/>
        </w:rPr>
      </w:pPr>
      <w:r w:rsidRPr="00C26E85">
        <w:rPr>
          <w:rFonts w:cs="Calibri"/>
        </w:rPr>
        <w:t>make it easy for LEAs to search for material based on local needs; and</w:t>
      </w:r>
    </w:p>
    <w:p w14:paraId="5882292C" w14:textId="6839C620" w:rsidR="00184D7F" w:rsidRDefault="00184D7F" w:rsidP="00EC31A9">
      <w:pPr>
        <w:pStyle w:val="ListParagraph"/>
        <w:numPr>
          <w:ilvl w:val="0"/>
          <w:numId w:val="42"/>
        </w:numPr>
        <w:spacing w:line="300" w:lineRule="atLeast"/>
        <w:rPr>
          <w:rFonts w:cs="Calibri"/>
        </w:rPr>
      </w:pPr>
      <w:r w:rsidRPr="00EC31A9">
        <w:rPr>
          <w:rFonts w:cs="Calibri"/>
        </w:rPr>
        <w:t>may increase the ease and efficiency of LEAs’ local review processes, thereby reducing the burden on teachers and other review committee members.</w:t>
      </w:r>
    </w:p>
    <w:p w14:paraId="0B72A2C1" w14:textId="35E28326" w:rsidR="00831659" w:rsidRDefault="00831659" w:rsidP="00EC31A9">
      <w:pPr>
        <w:spacing w:line="300" w:lineRule="atLeast"/>
        <w:rPr>
          <w:rFonts w:cs="Calibri"/>
        </w:rPr>
      </w:pPr>
    </w:p>
    <w:p w14:paraId="4DCE0E30" w14:textId="114D6455" w:rsidR="00EF6CF5" w:rsidRPr="005E65AD" w:rsidRDefault="00EF6CF5" w:rsidP="005E65AD">
      <w:pPr>
        <w:pStyle w:val="Heading2"/>
        <w:rPr>
          <w:rFonts w:ascii="Calibri" w:hAnsi="Calibri" w:cs="Calibri"/>
          <w:i/>
          <w:color w:val="000000" w:themeColor="text1"/>
          <w:sz w:val="22"/>
          <w:szCs w:val="22"/>
        </w:rPr>
      </w:pPr>
      <w:r w:rsidRPr="005E65AD">
        <w:rPr>
          <w:rFonts w:ascii="Calibri" w:hAnsi="Calibri" w:cs="Calibri"/>
          <w:i/>
          <w:color w:val="000000" w:themeColor="text1"/>
          <w:sz w:val="22"/>
          <w:szCs w:val="22"/>
        </w:rPr>
        <w:lastRenderedPageBreak/>
        <w:t>Instructional Materials Quality Evaluation Pilot</w:t>
      </w:r>
    </w:p>
    <w:p w14:paraId="03540FFE" w14:textId="610ECE3E" w:rsidR="00831659" w:rsidRDefault="00831659" w:rsidP="00EC31A9">
      <w:pPr>
        <w:spacing w:line="300" w:lineRule="atLeast"/>
        <w:rPr>
          <w:rFonts w:cs="Calibri"/>
        </w:rPr>
      </w:pPr>
      <w:r w:rsidRPr="00831659">
        <w:rPr>
          <w:rFonts w:cs="Calibri"/>
          <w:b/>
        </w:rPr>
        <w:t xml:space="preserve">TEA will pilot the IMQE process with English language arts and reading (ELAR) core instructional materials for grades 3–8. </w:t>
      </w:r>
      <w:r w:rsidRPr="00831659">
        <w:rPr>
          <w:rFonts w:cs="Calibri"/>
        </w:rPr>
        <w:t>The goal of the IMQE pilot is to collect feedback from LEAs, publishers, and other Texas stakeholders on the IMQE process to ensure it meets the needs of Texas educators. Therefore, the pilot is designed to mirror, to the extent possible, the official IMQE portal so TEA can collect real-time, actionable feedback. This will allow TEA to hone the review process and refine the Texas-specific quality rubric which will be used to evaluate materials. It will also ensure that the information the reviews provide for the official launch of the portal is valid, reliable, and helpful to LEAs across Texas.</w:t>
      </w:r>
    </w:p>
    <w:p w14:paraId="2D5298E7" w14:textId="77777777" w:rsidR="005E65AD" w:rsidRDefault="005E65AD" w:rsidP="00EC31A9">
      <w:pPr>
        <w:spacing w:line="300" w:lineRule="atLeast"/>
        <w:rPr>
          <w:rFonts w:cs="Calibri"/>
        </w:rPr>
      </w:pPr>
    </w:p>
    <w:p w14:paraId="10E99E35" w14:textId="05446E92" w:rsidR="00EF6CF5" w:rsidRPr="00EF6CF5" w:rsidRDefault="00EF6CF5" w:rsidP="00EC31A9">
      <w:pPr>
        <w:spacing w:line="300" w:lineRule="atLeast"/>
        <w:rPr>
          <w:rFonts w:cs="Calibri"/>
        </w:rPr>
      </w:pPr>
      <w:r>
        <w:rPr>
          <w:rFonts w:cs="Calibri"/>
        </w:rPr>
        <w:t xml:space="preserve">Instructional materials submitted by publishers during the pilot phase of this work will be evaluated by teams of Texas educators using the </w:t>
      </w:r>
      <w:r w:rsidRPr="005E65AD">
        <w:rPr>
          <w:rFonts w:cs="Calibri"/>
          <w:b/>
        </w:rPr>
        <w:t>pilot rubric for ELAR 3–8</w:t>
      </w:r>
      <w:r>
        <w:rPr>
          <w:rFonts w:cs="Calibri"/>
        </w:rPr>
        <w:t xml:space="preserve"> (</w:t>
      </w:r>
      <w:hyperlink r:id="rId8" w:history="1">
        <w:r w:rsidRPr="00EF6CF5">
          <w:rPr>
            <w:rStyle w:val="Hyperlink"/>
            <w:rFonts w:cs="Calibri"/>
          </w:rPr>
          <w:t>https://tea.texas.gov/WorkArea/DownloadAsset.aspx?id=51539627015</w:t>
        </w:r>
      </w:hyperlink>
      <w:r>
        <w:rPr>
          <w:rFonts w:cs="Calibri"/>
        </w:rPr>
        <w:t xml:space="preserve">). </w:t>
      </w:r>
      <w:r w:rsidRPr="00EF6CF5">
        <w:rPr>
          <w:rFonts w:cs="Calibri"/>
        </w:rPr>
        <w:t xml:space="preserve">The goal of </w:t>
      </w:r>
      <w:r>
        <w:rPr>
          <w:rFonts w:cs="Calibri"/>
        </w:rPr>
        <w:t>this rubric</w:t>
      </w:r>
      <w:r w:rsidRPr="00EF6CF5">
        <w:rPr>
          <w:rFonts w:cs="Calibri"/>
        </w:rPr>
        <w:t xml:space="preserve"> is to</w:t>
      </w:r>
      <w:r>
        <w:rPr>
          <w:rFonts w:cs="Calibri"/>
        </w:rPr>
        <w:t xml:space="preserve"> ensure reviews</w:t>
      </w:r>
      <w:r w:rsidRPr="00EF6CF5">
        <w:rPr>
          <w:rFonts w:cs="Calibri"/>
        </w:rPr>
        <w:t xml:space="preserve"> provide Texas educators with </w:t>
      </w:r>
      <w:r>
        <w:rPr>
          <w:rFonts w:cs="Calibri"/>
        </w:rPr>
        <w:t>valid and reliable</w:t>
      </w:r>
      <w:r w:rsidRPr="00EF6CF5">
        <w:rPr>
          <w:rFonts w:cs="Calibri"/>
        </w:rPr>
        <w:t xml:space="preserve"> information about the quality of materials</w:t>
      </w:r>
      <w:r w:rsidR="00C26E85">
        <w:rPr>
          <w:rFonts w:cs="Calibri"/>
        </w:rPr>
        <w:t>, and it was developed with the help of feedback and input from more than 450 Texas educators and stakeholders</w:t>
      </w:r>
      <w:r w:rsidRPr="00EF6CF5">
        <w:rPr>
          <w:rFonts w:cs="Calibri"/>
        </w:rPr>
        <w:t xml:space="preserve">. </w:t>
      </w:r>
      <w:r>
        <w:rPr>
          <w:rFonts w:cs="Calibri"/>
        </w:rPr>
        <w:t xml:space="preserve">For more information about how this rubric was developed, please review the </w:t>
      </w:r>
      <w:r w:rsidRPr="005E65AD">
        <w:rPr>
          <w:rFonts w:cs="Calibri"/>
          <w:b/>
        </w:rPr>
        <w:t>rubric memo</w:t>
      </w:r>
      <w:r>
        <w:rPr>
          <w:rFonts w:cs="Calibri"/>
        </w:rPr>
        <w:t xml:space="preserve"> (</w:t>
      </w:r>
      <w:hyperlink r:id="rId9" w:history="1">
        <w:r w:rsidRPr="00EF6CF5">
          <w:rPr>
            <w:rStyle w:val="Hyperlink"/>
            <w:rFonts w:cs="Calibri"/>
          </w:rPr>
          <w:t>https://tea.texas.gov/WorkArea/DownloadAsset.aspx?id=51539627016</w:t>
        </w:r>
      </w:hyperlink>
      <w:r>
        <w:rPr>
          <w:rFonts w:cs="Calibri"/>
        </w:rPr>
        <w:t>).</w:t>
      </w:r>
    </w:p>
    <w:p w14:paraId="100B17AA" w14:textId="77DBBFEF" w:rsidR="00EF6CF5" w:rsidRDefault="00EF6CF5" w:rsidP="00EC31A9">
      <w:pPr>
        <w:spacing w:line="300" w:lineRule="atLeast"/>
        <w:rPr>
          <w:rFonts w:cs="Calibri"/>
        </w:rPr>
      </w:pPr>
      <w:r>
        <w:rPr>
          <w:rFonts w:cs="Calibri"/>
        </w:rPr>
        <w:t xml:space="preserve"> </w:t>
      </w:r>
    </w:p>
    <w:p w14:paraId="439C2D29" w14:textId="085815FF" w:rsidR="00831659" w:rsidRDefault="00C26E85" w:rsidP="00EC31A9">
      <w:pPr>
        <w:spacing w:line="300" w:lineRule="atLeast"/>
        <w:rPr>
          <w:rFonts w:cs="Calibri"/>
        </w:rPr>
      </w:pPr>
      <w:r>
        <w:rPr>
          <w:rFonts w:cs="Calibri"/>
        </w:rPr>
        <w:t xml:space="preserve">For more information about the IMQE pilot, please review the </w:t>
      </w:r>
      <w:r w:rsidRPr="005E65AD">
        <w:rPr>
          <w:rFonts w:cs="Calibri"/>
          <w:b/>
        </w:rPr>
        <w:t>FAQ document</w:t>
      </w:r>
      <w:r>
        <w:rPr>
          <w:rFonts w:cs="Calibri"/>
        </w:rPr>
        <w:t xml:space="preserve"> (</w:t>
      </w:r>
      <w:hyperlink r:id="rId10" w:history="1">
        <w:r w:rsidRPr="00C26E85">
          <w:rPr>
            <w:rStyle w:val="Hyperlink"/>
            <w:rFonts w:cs="Calibri"/>
          </w:rPr>
          <w:t>https://tea.texas.gov/WorkArea/DownloadAsset.aspx?id=51539627017</w:t>
        </w:r>
      </w:hyperlink>
      <w:r>
        <w:rPr>
          <w:rFonts w:cs="Calibri"/>
        </w:rPr>
        <w:t>).</w:t>
      </w:r>
    </w:p>
    <w:p w14:paraId="1F99C35C" w14:textId="77777777" w:rsidR="00C26E85" w:rsidRDefault="00C26E85" w:rsidP="00EC31A9">
      <w:pPr>
        <w:spacing w:line="300" w:lineRule="atLeast"/>
        <w:rPr>
          <w:rFonts w:cs="Calibri"/>
        </w:rPr>
      </w:pPr>
    </w:p>
    <w:p w14:paraId="459B5AFD" w14:textId="25FC1DFB" w:rsidR="002F0D68" w:rsidRPr="005E65AD" w:rsidRDefault="002F0D68" w:rsidP="005E65AD">
      <w:pPr>
        <w:pStyle w:val="Heading1"/>
        <w:rPr>
          <w:rFonts w:ascii="Calibri" w:hAnsi="Calibri" w:cs="Calibri"/>
          <w:b/>
          <w:bCs/>
          <w:color w:val="000000" w:themeColor="text1"/>
          <w:sz w:val="22"/>
          <w:szCs w:val="22"/>
        </w:rPr>
      </w:pPr>
      <w:r w:rsidRPr="005E65AD">
        <w:rPr>
          <w:rFonts w:ascii="Calibri" w:hAnsi="Calibri" w:cs="Calibri"/>
          <w:b/>
          <w:bCs/>
          <w:color w:val="000000" w:themeColor="text1"/>
          <w:sz w:val="22"/>
          <w:szCs w:val="22"/>
        </w:rPr>
        <w:t>1.</w:t>
      </w:r>
      <w:r w:rsidR="00D66AEE" w:rsidRPr="005E65AD">
        <w:rPr>
          <w:rFonts w:ascii="Calibri" w:hAnsi="Calibri" w:cs="Calibri"/>
          <w:b/>
          <w:bCs/>
          <w:color w:val="000000" w:themeColor="text1"/>
          <w:sz w:val="22"/>
          <w:szCs w:val="22"/>
        </w:rPr>
        <w:t>4</w:t>
      </w:r>
      <w:r w:rsidR="004C2575" w:rsidRPr="005E65AD">
        <w:rPr>
          <w:rFonts w:ascii="Calibri" w:hAnsi="Calibri" w:cs="Calibri"/>
          <w:b/>
          <w:bCs/>
          <w:color w:val="000000" w:themeColor="text1"/>
          <w:sz w:val="22"/>
          <w:szCs w:val="22"/>
        </w:rPr>
        <w:t xml:space="preserve"> </w:t>
      </w:r>
      <w:r w:rsidR="005D7446" w:rsidRPr="005E65AD">
        <w:rPr>
          <w:rFonts w:ascii="Calibri" w:hAnsi="Calibri" w:cs="Calibri"/>
          <w:b/>
          <w:bCs/>
          <w:color w:val="000000" w:themeColor="text1"/>
          <w:sz w:val="22"/>
          <w:szCs w:val="22"/>
        </w:rPr>
        <w:t>IMQE</w:t>
      </w:r>
      <w:r w:rsidR="004C2575" w:rsidRPr="005E65AD">
        <w:rPr>
          <w:rFonts w:ascii="Calibri" w:hAnsi="Calibri" w:cs="Calibri"/>
          <w:b/>
          <w:bCs/>
          <w:color w:val="000000" w:themeColor="text1"/>
          <w:sz w:val="22"/>
          <w:szCs w:val="22"/>
        </w:rPr>
        <w:t xml:space="preserve"> </w:t>
      </w:r>
      <w:r w:rsidRPr="005E65AD">
        <w:rPr>
          <w:rFonts w:ascii="Calibri" w:hAnsi="Calibri" w:cs="Calibri"/>
          <w:b/>
          <w:bCs/>
          <w:color w:val="000000" w:themeColor="text1"/>
          <w:sz w:val="22"/>
          <w:szCs w:val="22"/>
        </w:rPr>
        <w:t>Pilot Activities </w:t>
      </w:r>
    </w:p>
    <w:p w14:paraId="73FE8302" w14:textId="31B4230E" w:rsidR="002F0D68" w:rsidRPr="00252FE1" w:rsidRDefault="002F0D68" w:rsidP="00EC31A9">
      <w:pPr>
        <w:spacing w:line="300" w:lineRule="atLeast"/>
        <w:rPr>
          <w:rFonts w:cs="Calibri"/>
        </w:rPr>
      </w:pPr>
      <w:r w:rsidRPr="00252FE1">
        <w:rPr>
          <w:rFonts w:cs="Calibri"/>
        </w:rPr>
        <w:t>LEAs who are selected to pa</w:t>
      </w:r>
      <w:r w:rsidR="009E7BDB" w:rsidRPr="00252FE1">
        <w:rPr>
          <w:rFonts w:cs="Calibri"/>
        </w:rPr>
        <w:t>rticipate in the</w:t>
      </w:r>
      <w:r w:rsidR="004C2575" w:rsidRPr="00252FE1">
        <w:rPr>
          <w:rFonts w:cs="Calibri"/>
        </w:rPr>
        <w:t xml:space="preserve"> </w:t>
      </w:r>
      <w:r w:rsidR="005D7446" w:rsidRPr="00252FE1">
        <w:rPr>
          <w:rFonts w:cs="Calibri"/>
        </w:rPr>
        <w:t>IMQE</w:t>
      </w:r>
      <w:r w:rsidR="004C2575" w:rsidRPr="00252FE1">
        <w:rPr>
          <w:rFonts w:cs="Calibri"/>
        </w:rPr>
        <w:t xml:space="preserve"> </w:t>
      </w:r>
      <w:r w:rsidR="009E7BDB" w:rsidRPr="00252FE1">
        <w:rPr>
          <w:rFonts w:cs="Calibri"/>
        </w:rPr>
        <w:t>pilot will</w:t>
      </w:r>
      <w:r w:rsidR="00E746DD">
        <w:rPr>
          <w:rFonts w:cs="Calibri"/>
        </w:rPr>
        <w:t>:</w:t>
      </w:r>
    </w:p>
    <w:p w14:paraId="05F4E189" w14:textId="684CBCB4" w:rsidR="002F0D68" w:rsidRPr="00252FE1" w:rsidRDefault="002F0D68" w:rsidP="00EC31A9">
      <w:pPr>
        <w:spacing w:line="300" w:lineRule="atLeast"/>
        <w:rPr>
          <w:rFonts w:cs="Calibri"/>
        </w:rPr>
      </w:pPr>
    </w:p>
    <w:p w14:paraId="6DCA76AB" w14:textId="0BB35B4C" w:rsidR="00250F32" w:rsidRPr="00C329D0" w:rsidRDefault="00250F32" w:rsidP="00EC31A9">
      <w:pPr>
        <w:pStyle w:val="ListParagraph"/>
        <w:numPr>
          <w:ilvl w:val="2"/>
          <w:numId w:val="1"/>
        </w:numPr>
        <w:spacing w:line="300" w:lineRule="atLeast"/>
        <w:ind w:left="360"/>
        <w:rPr>
          <w:rFonts w:cs="Calibri"/>
          <w:b/>
        </w:rPr>
      </w:pPr>
      <w:r w:rsidRPr="00252FE1">
        <w:rPr>
          <w:rFonts w:cs="Calibri"/>
          <w:b/>
        </w:rPr>
        <w:t>Use the</w:t>
      </w:r>
      <w:r w:rsidR="00411055" w:rsidRPr="00252FE1">
        <w:rPr>
          <w:rFonts w:cs="Calibri"/>
          <w:b/>
        </w:rPr>
        <w:t xml:space="preserve"> quality</w:t>
      </w:r>
      <w:r w:rsidRPr="00252FE1">
        <w:rPr>
          <w:rFonts w:cs="Calibri"/>
          <w:b/>
        </w:rPr>
        <w:t xml:space="preserve"> reviews to inform local purchasing decisions for </w:t>
      </w:r>
      <w:r w:rsidR="00CE3DFF" w:rsidRPr="00252FE1">
        <w:rPr>
          <w:rFonts w:cs="Calibri"/>
          <w:b/>
        </w:rPr>
        <w:t>ELAR</w:t>
      </w:r>
      <w:r w:rsidRPr="00252FE1">
        <w:rPr>
          <w:rFonts w:cs="Calibri"/>
          <w:b/>
        </w:rPr>
        <w:t xml:space="preserve"> instructional materials</w:t>
      </w:r>
      <w:r w:rsidR="00C329D0">
        <w:rPr>
          <w:rFonts w:cs="Calibri"/>
          <w:b/>
        </w:rPr>
        <w:t xml:space="preserve"> &lt;REQUIRED&gt;</w:t>
      </w:r>
    </w:p>
    <w:p w14:paraId="4CE95230" w14:textId="0BCF732A" w:rsidR="00C329D0" w:rsidRDefault="00C329D0" w:rsidP="00EC31A9">
      <w:pPr>
        <w:spacing w:line="300" w:lineRule="atLeast"/>
        <w:ind w:left="360"/>
        <w:rPr>
          <w:rFonts w:cs="Calibri"/>
          <w:i/>
        </w:rPr>
      </w:pPr>
      <w:r>
        <w:rPr>
          <w:rFonts w:cs="Calibri"/>
          <w:i/>
        </w:rPr>
        <w:t>Estimated time commitment: 3–5 hours</w:t>
      </w:r>
    </w:p>
    <w:p w14:paraId="3081CF8D" w14:textId="77777777" w:rsidR="00C329D0" w:rsidRPr="00C329D0" w:rsidRDefault="00C329D0" w:rsidP="00EC31A9">
      <w:pPr>
        <w:spacing w:line="300" w:lineRule="atLeast"/>
        <w:ind w:left="360"/>
        <w:rPr>
          <w:rFonts w:cs="Calibri"/>
          <w:i/>
        </w:rPr>
      </w:pPr>
    </w:p>
    <w:p w14:paraId="65471591" w14:textId="4C285D10" w:rsidR="00B52EB9" w:rsidRDefault="00B52EB9" w:rsidP="00EC31A9">
      <w:pPr>
        <w:spacing w:line="300" w:lineRule="atLeast"/>
        <w:ind w:left="360"/>
        <w:rPr>
          <w:rFonts w:cs="Calibri"/>
        </w:rPr>
      </w:pPr>
      <w:r>
        <w:rPr>
          <w:rFonts w:cs="Calibri"/>
        </w:rPr>
        <w:t>LEAs who participate in the IMQE pilot are</w:t>
      </w:r>
      <w:r w:rsidRPr="00B52EB9">
        <w:rPr>
          <w:rFonts w:cs="Calibri"/>
        </w:rPr>
        <w:t xml:space="preserve"> agreeing to consider the pilot ELAR 3–8 quality reviews as part of </w:t>
      </w:r>
      <w:r>
        <w:rPr>
          <w:rFonts w:cs="Calibri"/>
        </w:rPr>
        <w:t>their</w:t>
      </w:r>
      <w:r w:rsidRPr="00B52EB9">
        <w:rPr>
          <w:rFonts w:cs="Calibri"/>
        </w:rPr>
        <w:t xml:space="preserve"> local review process. These reviews will be released exclusively to IMQE pilot LEAs in May 2019. </w:t>
      </w:r>
      <w:r>
        <w:rPr>
          <w:rFonts w:cs="Calibri"/>
        </w:rPr>
        <w:t>Therefore, pilot LEAs must agree to one of the following options for at least a subset of their schools:</w:t>
      </w:r>
    </w:p>
    <w:p w14:paraId="530C3F6D" w14:textId="77777777" w:rsidR="00B52EB9" w:rsidRPr="00B52EB9" w:rsidRDefault="00B52EB9" w:rsidP="00EC31A9">
      <w:pPr>
        <w:spacing w:line="300" w:lineRule="atLeast"/>
        <w:rPr>
          <w:rFonts w:cs="Calibri"/>
        </w:rPr>
      </w:pPr>
    </w:p>
    <w:p w14:paraId="17EA1D3B" w14:textId="1287B347" w:rsidR="00B52EB9" w:rsidRPr="00B52EB9" w:rsidRDefault="002C1A95" w:rsidP="00EC31A9">
      <w:pPr>
        <w:spacing w:line="300" w:lineRule="atLeast"/>
        <w:ind w:left="720"/>
        <w:rPr>
          <w:rFonts w:cs="Calibri"/>
        </w:rPr>
      </w:pPr>
      <w:r>
        <w:rPr>
          <w:rFonts w:cs="Calibri"/>
          <w:b/>
        </w:rPr>
        <w:t>Option 1</w:t>
      </w:r>
      <w:r w:rsidR="00B52EB9" w:rsidRPr="00B52EB9">
        <w:rPr>
          <w:rFonts w:cs="Calibri"/>
          <w:b/>
        </w:rPr>
        <w:t xml:space="preserve">: Local review in summer 2019, purchase for </w:t>
      </w:r>
      <w:r w:rsidR="00C62D76">
        <w:rPr>
          <w:rFonts w:cs="Calibri"/>
          <w:b/>
        </w:rPr>
        <w:t>2019–2020</w:t>
      </w:r>
      <w:r w:rsidR="00B52EB9" w:rsidRPr="00B52EB9">
        <w:rPr>
          <w:rFonts w:cs="Calibri"/>
          <w:b/>
        </w:rPr>
        <w:t>.</w:t>
      </w:r>
      <w:r w:rsidR="00B52EB9" w:rsidRPr="00B52EB9">
        <w:rPr>
          <w:rFonts w:cs="Calibri"/>
        </w:rPr>
        <w:t xml:space="preserve"> </w:t>
      </w:r>
      <w:r w:rsidR="00B52EB9">
        <w:rPr>
          <w:rFonts w:cs="Calibri"/>
        </w:rPr>
        <w:t>U</w:t>
      </w:r>
      <w:r w:rsidR="00B52EB9" w:rsidRPr="00B52EB9">
        <w:rPr>
          <w:rFonts w:cs="Calibri"/>
        </w:rPr>
        <w:t>se the pilot reviews to conduct a condensed local review process between May 2019 and July 2019 in time to purchase ELAR 3–8 materials for the 2019–2020 school year.</w:t>
      </w:r>
    </w:p>
    <w:p w14:paraId="0B7011BD" w14:textId="77777777" w:rsidR="00B52EB9" w:rsidRPr="00B52EB9" w:rsidRDefault="00B52EB9" w:rsidP="00EC31A9">
      <w:pPr>
        <w:spacing w:line="300" w:lineRule="atLeast"/>
        <w:ind w:left="720"/>
        <w:rPr>
          <w:rFonts w:cs="Calibri"/>
        </w:rPr>
      </w:pPr>
    </w:p>
    <w:p w14:paraId="65654711" w14:textId="30E3BD9D" w:rsidR="00B52EB9" w:rsidRDefault="002C1A95" w:rsidP="00EC31A9">
      <w:pPr>
        <w:spacing w:line="300" w:lineRule="atLeast"/>
        <w:ind w:left="720"/>
        <w:rPr>
          <w:rFonts w:cs="Calibri"/>
        </w:rPr>
      </w:pPr>
      <w:r>
        <w:rPr>
          <w:rFonts w:cs="Calibri"/>
          <w:b/>
        </w:rPr>
        <w:t>Option 2</w:t>
      </w:r>
      <w:r w:rsidR="00B52EB9" w:rsidRPr="00B52EB9">
        <w:rPr>
          <w:rFonts w:cs="Calibri"/>
          <w:b/>
        </w:rPr>
        <w:t xml:space="preserve">: Local review in </w:t>
      </w:r>
      <w:r w:rsidR="00C62D76">
        <w:rPr>
          <w:rFonts w:cs="Calibri"/>
          <w:b/>
        </w:rPr>
        <w:t>2019–2020</w:t>
      </w:r>
      <w:r w:rsidR="00B52EB9" w:rsidRPr="00B52EB9">
        <w:rPr>
          <w:rFonts w:cs="Calibri"/>
          <w:b/>
        </w:rPr>
        <w:t>, purchase for 2020-2021.</w:t>
      </w:r>
      <w:r w:rsidR="00B52EB9" w:rsidRPr="00B52EB9">
        <w:rPr>
          <w:rFonts w:cs="Calibri"/>
        </w:rPr>
        <w:t xml:space="preserve"> </w:t>
      </w:r>
      <w:r w:rsidR="00B52EB9">
        <w:rPr>
          <w:rFonts w:cs="Calibri"/>
        </w:rPr>
        <w:t>Delay</w:t>
      </w:r>
      <w:r w:rsidR="00B52EB9" w:rsidRPr="00B52EB9">
        <w:rPr>
          <w:rFonts w:cs="Calibri"/>
        </w:rPr>
        <w:t xml:space="preserve"> </w:t>
      </w:r>
      <w:r w:rsidR="00B52EB9">
        <w:rPr>
          <w:rFonts w:cs="Calibri"/>
        </w:rPr>
        <w:t>their</w:t>
      </w:r>
      <w:r w:rsidR="00B52EB9" w:rsidRPr="00B52EB9">
        <w:rPr>
          <w:rFonts w:cs="Calibri"/>
        </w:rPr>
        <w:t xml:space="preserve"> local review process for ELAR </w:t>
      </w:r>
      <w:r w:rsidR="00C62D76">
        <w:rPr>
          <w:rFonts w:cs="Calibri"/>
        </w:rPr>
        <w:t>3–8</w:t>
      </w:r>
      <w:r w:rsidR="00B52EB9" w:rsidRPr="00B52EB9">
        <w:rPr>
          <w:rFonts w:cs="Calibri"/>
        </w:rPr>
        <w:t xml:space="preserve"> instructional materials until the 2019–2020 school year in time to purchase materials for the 2020-2021 school year.</w:t>
      </w:r>
    </w:p>
    <w:p w14:paraId="06A5BFB3" w14:textId="77777777" w:rsidR="002C1A95" w:rsidRDefault="002C1A95" w:rsidP="00EC31A9">
      <w:pPr>
        <w:spacing w:line="300" w:lineRule="atLeast"/>
        <w:ind w:left="720"/>
        <w:rPr>
          <w:rFonts w:cs="Calibri"/>
        </w:rPr>
      </w:pPr>
    </w:p>
    <w:p w14:paraId="1FB7F1D3" w14:textId="6803C8E3" w:rsidR="002C1A95" w:rsidRPr="00B52EB9" w:rsidRDefault="002C1A95" w:rsidP="00EC31A9">
      <w:pPr>
        <w:spacing w:line="300" w:lineRule="atLeast"/>
        <w:ind w:left="720"/>
        <w:rPr>
          <w:rFonts w:cs="Calibri"/>
        </w:rPr>
      </w:pPr>
      <w:r w:rsidRPr="001B38CB">
        <w:rPr>
          <w:rFonts w:cs="Calibri"/>
          <w:b/>
          <w:highlight w:val="yellow"/>
        </w:rPr>
        <w:t>*NEW</w:t>
      </w:r>
      <w:r w:rsidR="00D60568">
        <w:rPr>
          <w:rFonts w:cs="Calibri"/>
          <w:b/>
          <w:highlight w:val="yellow"/>
        </w:rPr>
        <w:t xml:space="preserve"> BASED ON LEA FEEDBACK</w:t>
      </w:r>
      <w:r w:rsidRPr="001B38CB">
        <w:rPr>
          <w:rFonts w:cs="Calibri"/>
          <w:b/>
          <w:highlight w:val="yellow"/>
        </w:rPr>
        <w:t>*</w:t>
      </w:r>
      <w:r>
        <w:rPr>
          <w:rFonts w:cs="Calibri"/>
          <w:b/>
        </w:rPr>
        <w:t xml:space="preserve">  Option 3</w:t>
      </w:r>
      <w:r w:rsidRPr="001B38CB">
        <w:rPr>
          <w:rFonts w:cs="Calibri"/>
          <w:b/>
        </w:rPr>
        <w:t xml:space="preserve">: Local review in </w:t>
      </w:r>
      <w:r w:rsidR="00C62D76">
        <w:rPr>
          <w:rFonts w:cs="Calibri"/>
          <w:b/>
        </w:rPr>
        <w:t>2018–2019</w:t>
      </w:r>
      <w:r w:rsidRPr="001B38CB">
        <w:rPr>
          <w:rFonts w:cs="Calibri"/>
          <w:b/>
        </w:rPr>
        <w:t xml:space="preserve">, purchase for </w:t>
      </w:r>
      <w:r w:rsidR="00C62D76">
        <w:rPr>
          <w:rFonts w:cs="Calibri"/>
          <w:b/>
        </w:rPr>
        <w:t>2019–2020</w:t>
      </w:r>
      <w:r w:rsidRPr="001B38CB">
        <w:rPr>
          <w:rFonts w:cs="Calibri"/>
          <w:b/>
        </w:rPr>
        <w:t>.</w:t>
      </w:r>
      <w:r w:rsidRPr="001B38CB">
        <w:rPr>
          <w:rFonts w:cs="Calibri"/>
        </w:rPr>
        <w:t xml:space="preserve"> </w:t>
      </w:r>
      <w:r>
        <w:rPr>
          <w:rFonts w:cs="Calibri"/>
        </w:rPr>
        <w:t>C</w:t>
      </w:r>
      <w:r w:rsidRPr="003F7FD0">
        <w:rPr>
          <w:rFonts w:cs="Calibri"/>
        </w:rPr>
        <w:t xml:space="preserve">onduct </w:t>
      </w:r>
      <w:r>
        <w:rPr>
          <w:rFonts w:cs="Calibri"/>
        </w:rPr>
        <w:t>their</w:t>
      </w:r>
      <w:r w:rsidRPr="003F7FD0">
        <w:rPr>
          <w:rFonts w:cs="Calibri"/>
        </w:rPr>
        <w:t xml:space="preserve"> local review process for ELAR 3–8 instructional materials as normal during the </w:t>
      </w:r>
      <w:r w:rsidR="00C62D76">
        <w:rPr>
          <w:rFonts w:cs="Calibri"/>
        </w:rPr>
        <w:t>2018–2019</w:t>
      </w:r>
      <w:r w:rsidRPr="003F7FD0">
        <w:rPr>
          <w:rFonts w:cs="Calibri"/>
        </w:rPr>
        <w:t xml:space="preserve"> school year. </w:t>
      </w:r>
      <w:r>
        <w:rPr>
          <w:rFonts w:cs="Calibri"/>
        </w:rPr>
        <w:t>Delay</w:t>
      </w:r>
      <w:r w:rsidRPr="003F7FD0">
        <w:rPr>
          <w:rFonts w:cs="Calibri"/>
        </w:rPr>
        <w:t xml:space="preserve"> making final purchase decision until May 2018</w:t>
      </w:r>
      <w:r>
        <w:rPr>
          <w:rFonts w:cs="Calibri"/>
        </w:rPr>
        <w:t>,</w:t>
      </w:r>
      <w:r w:rsidRPr="003F7FD0">
        <w:rPr>
          <w:rFonts w:cs="Calibri"/>
        </w:rPr>
        <w:t xml:space="preserve"> and use pilot reviews to check the </w:t>
      </w:r>
      <w:r w:rsidRPr="003F7FD0">
        <w:rPr>
          <w:rFonts w:cs="Calibri"/>
        </w:rPr>
        <w:lastRenderedPageBreak/>
        <w:t>results of</w:t>
      </w:r>
      <w:r>
        <w:rPr>
          <w:rFonts w:cs="Calibri"/>
        </w:rPr>
        <w:t xml:space="preserve"> their local process. </w:t>
      </w:r>
      <w:r w:rsidRPr="003F7FD0">
        <w:rPr>
          <w:rFonts w:cs="Calibri"/>
        </w:rPr>
        <w:t>Based on information in reviews,</w:t>
      </w:r>
      <w:r>
        <w:rPr>
          <w:rFonts w:cs="Calibri"/>
        </w:rPr>
        <w:t xml:space="preserve"> </w:t>
      </w:r>
      <w:r w:rsidRPr="003F7FD0">
        <w:rPr>
          <w:rFonts w:cs="Calibri"/>
        </w:rPr>
        <w:t>finalize pu</w:t>
      </w:r>
      <w:r>
        <w:rPr>
          <w:rFonts w:cs="Calibri"/>
        </w:rPr>
        <w:t>rchasing decisions for the 2019–</w:t>
      </w:r>
      <w:r w:rsidRPr="003F7FD0">
        <w:rPr>
          <w:rFonts w:cs="Calibri"/>
        </w:rPr>
        <w:t>2020 school year.</w:t>
      </w:r>
    </w:p>
    <w:p w14:paraId="0B376EAB" w14:textId="0E1DD5EA" w:rsidR="00250F32" w:rsidRDefault="00250F32" w:rsidP="00EC31A9">
      <w:pPr>
        <w:spacing w:line="300" w:lineRule="atLeast"/>
        <w:rPr>
          <w:rFonts w:cs="Calibri"/>
        </w:rPr>
      </w:pPr>
    </w:p>
    <w:p w14:paraId="29A4337F" w14:textId="6BD7D2BA" w:rsidR="00B52EB9" w:rsidRPr="00252FE1" w:rsidRDefault="00B52EB9" w:rsidP="00EC31A9">
      <w:pPr>
        <w:spacing w:line="300" w:lineRule="atLeast"/>
        <w:ind w:left="360"/>
        <w:rPr>
          <w:rFonts w:cs="Calibri"/>
        </w:rPr>
      </w:pPr>
      <w:r>
        <w:rPr>
          <w:rFonts w:cs="Calibri"/>
        </w:rPr>
        <w:t>For future proclamations, TEA will work to ensure the quality review process aligns to the timeline for the SBOE’s TEKS alignment process so that reviews are available in November each year.</w:t>
      </w:r>
    </w:p>
    <w:p w14:paraId="0E41DF9D" w14:textId="77777777" w:rsidR="00250F32" w:rsidRPr="00252FE1" w:rsidRDefault="00250F32" w:rsidP="00EC31A9">
      <w:pPr>
        <w:spacing w:line="300" w:lineRule="atLeast"/>
        <w:rPr>
          <w:rFonts w:cs="Calibri"/>
          <w:b/>
        </w:rPr>
      </w:pPr>
    </w:p>
    <w:p w14:paraId="753EC72F" w14:textId="4D63AD2F" w:rsidR="00B52EB9" w:rsidRDefault="00551885" w:rsidP="00EC31A9">
      <w:pPr>
        <w:spacing w:line="300" w:lineRule="atLeast"/>
        <w:ind w:left="360"/>
        <w:rPr>
          <w:rFonts w:cs="Calibri"/>
        </w:rPr>
      </w:pPr>
      <w:r>
        <w:rPr>
          <w:rFonts w:cs="Calibri"/>
        </w:rPr>
        <w:t>TEA is eager to use information and feedback from the IMQE pilot to improve future review cycles. At the end of the pilot, participating LEAs will be asked to p</w:t>
      </w:r>
      <w:r w:rsidRPr="00551885">
        <w:rPr>
          <w:rFonts w:cs="Calibri"/>
        </w:rPr>
        <w:t>rovide TEA with rationale for</w:t>
      </w:r>
      <w:r>
        <w:rPr>
          <w:rFonts w:cs="Calibri"/>
        </w:rPr>
        <w:t xml:space="preserve"> their</w:t>
      </w:r>
      <w:r w:rsidRPr="00551885">
        <w:rPr>
          <w:rFonts w:cs="Calibri"/>
        </w:rPr>
        <w:t xml:space="preserve"> adoption and purchasing decisions. Note: LEAs will maintain complete local control over purchasing decisions and are not required to purchase materials reviewed in the pilot. This information will only be used to help TEA improve the quality evaluation process in the future to best meet LEA needs. This feedback will not be used for any other purpose within the agency.</w:t>
      </w:r>
      <w:bookmarkStart w:id="0" w:name="_Hlk524475352"/>
    </w:p>
    <w:p w14:paraId="5B6C2364" w14:textId="77777777" w:rsidR="00551885" w:rsidRDefault="00551885" w:rsidP="00EC31A9">
      <w:pPr>
        <w:spacing w:line="300" w:lineRule="atLeast"/>
        <w:ind w:left="360"/>
        <w:rPr>
          <w:rFonts w:cs="Calibri"/>
          <w:i/>
        </w:rPr>
      </w:pPr>
    </w:p>
    <w:p w14:paraId="571689EE" w14:textId="5CE18E89" w:rsidR="00250F32" w:rsidRPr="00252FE1" w:rsidRDefault="00250F32" w:rsidP="00EC31A9">
      <w:pPr>
        <w:spacing w:line="300" w:lineRule="atLeast"/>
        <w:ind w:left="360"/>
        <w:contextualSpacing/>
        <w:rPr>
          <w:rFonts w:cs="Calibri"/>
          <w:i/>
        </w:rPr>
      </w:pPr>
      <w:r w:rsidRPr="00252FE1">
        <w:rPr>
          <w:rFonts w:cs="Calibri"/>
          <w:i/>
        </w:rPr>
        <w:t>Considerat</w:t>
      </w:r>
      <w:r w:rsidR="00FB73AD">
        <w:rPr>
          <w:rFonts w:cs="Calibri"/>
          <w:i/>
        </w:rPr>
        <w:t>ions for LEAs selecting option 2</w:t>
      </w:r>
      <w:r w:rsidRPr="00252FE1">
        <w:rPr>
          <w:rFonts w:cs="Calibri"/>
          <w:i/>
        </w:rPr>
        <w:t xml:space="preserve"> above</w:t>
      </w:r>
    </w:p>
    <w:bookmarkEnd w:id="0"/>
    <w:p w14:paraId="01A5D9B7" w14:textId="69D0A1C1" w:rsidR="003070A9" w:rsidRPr="00252FE1" w:rsidRDefault="003070A9" w:rsidP="00EC31A9">
      <w:pPr>
        <w:spacing w:line="300" w:lineRule="atLeast"/>
        <w:ind w:left="360"/>
        <w:contextualSpacing/>
        <w:rPr>
          <w:rFonts w:eastAsia="Times New Roman" w:cs="Calibri"/>
          <w:color w:val="000000"/>
        </w:rPr>
      </w:pPr>
      <w:r w:rsidRPr="00252FE1">
        <w:rPr>
          <w:rFonts w:eastAsia="Times New Roman" w:cs="Calibri"/>
          <w:color w:val="000000"/>
        </w:rPr>
        <w:t xml:space="preserve">LEAs choosing to pause adoption for one year will still be required to teach the new TEKS in the </w:t>
      </w:r>
      <w:r w:rsidR="003E2A02">
        <w:rPr>
          <w:rFonts w:eastAsia="Times New Roman" w:cs="Calibri"/>
          <w:color w:val="000000"/>
        </w:rPr>
        <w:t>2019–2020</w:t>
      </w:r>
      <w:r w:rsidRPr="00252FE1">
        <w:rPr>
          <w:rFonts w:eastAsia="Times New Roman" w:cs="Calibri"/>
          <w:color w:val="000000"/>
        </w:rPr>
        <w:t xml:space="preserve"> academic year. TEA will provide resources to help LEAs identify and understand the differences between the current standards and revised standards so they can appropriately supplement instruction during the one-year transition. LEAs should also take note of the following assessment timeline for new standards:</w:t>
      </w:r>
    </w:p>
    <w:p w14:paraId="03DE96C6" w14:textId="77777777" w:rsidR="003C3137" w:rsidRPr="00252FE1" w:rsidRDefault="003C3137" w:rsidP="00EC31A9">
      <w:pPr>
        <w:spacing w:line="300" w:lineRule="atLeast"/>
        <w:ind w:left="360"/>
        <w:contextualSpacing/>
        <w:rPr>
          <w:rFonts w:eastAsia="Times New Roman" w:cs="Calibri"/>
          <w:color w:val="000000"/>
        </w:rPr>
      </w:pPr>
    </w:p>
    <w:p w14:paraId="529DFE06" w14:textId="4259D474" w:rsidR="003070A9" w:rsidRPr="00252FE1" w:rsidRDefault="003070A9" w:rsidP="00EC31A9">
      <w:pPr>
        <w:numPr>
          <w:ilvl w:val="0"/>
          <w:numId w:val="31"/>
        </w:numPr>
        <w:spacing w:line="300" w:lineRule="atLeast"/>
        <w:ind w:left="1080"/>
        <w:contextualSpacing/>
        <w:rPr>
          <w:rFonts w:eastAsia="Times New Roman" w:cs="Calibri"/>
          <w:color w:val="000000"/>
        </w:rPr>
      </w:pPr>
      <w:r w:rsidRPr="00252FE1">
        <w:rPr>
          <w:rFonts w:eastAsia="Times New Roman" w:cs="Calibri"/>
          <w:color w:val="000000"/>
        </w:rPr>
        <w:t>Spring 2020 – Assessments will only include items</w:t>
      </w:r>
      <w:r w:rsidR="003C3137" w:rsidRPr="00252FE1">
        <w:rPr>
          <w:rFonts w:eastAsia="Times New Roman" w:cs="Calibri"/>
          <w:color w:val="000000"/>
        </w:rPr>
        <w:t xml:space="preserve"> </w:t>
      </w:r>
      <w:r w:rsidRPr="00252FE1">
        <w:rPr>
          <w:rFonts w:eastAsia="Times New Roman" w:cs="Calibri"/>
          <w:color w:val="000000"/>
        </w:rPr>
        <w:t>that test both the current </w:t>
      </w:r>
      <w:r w:rsidR="00CE3DFF" w:rsidRPr="00252FE1">
        <w:rPr>
          <w:rFonts w:eastAsia="Times New Roman" w:cs="Calibri"/>
          <w:color w:val="000000"/>
        </w:rPr>
        <w:t>ELAR</w:t>
      </w:r>
      <w:r w:rsidRPr="00252FE1">
        <w:rPr>
          <w:rFonts w:eastAsia="Times New Roman" w:cs="Calibri"/>
          <w:color w:val="000000"/>
        </w:rPr>
        <w:t xml:space="preserve"> standards and the revised</w:t>
      </w:r>
      <w:r w:rsidR="003C3137" w:rsidRPr="00252FE1">
        <w:rPr>
          <w:rFonts w:eastAsia="Times New Roman" w:cs="Calibri"/>
          <w:color w:val="000000"/>
        </w:rPr>
        <w:t xml:space="preserve"> </w:t>
      </w:r>
      <w:r w:rsidR="00CE3DFF" w:rsidRPr="00252FE1">
        <w:rPr>
          <w:rFonts w:eastAsia="Times New Roman" w:cs="Calibri"/>
          <w:color w:val="000000"/>
        </w:rPr>
        <w:t>ELAR</w:t>
      </w:r>
      <w:r w:rsidRPr="00252FE1">
        <w:rPr>
          <w:rFonts w:eastAsia="Times New Roman" w:cs="Calibri"/>
          <w:color w:val="000000"/>
        </w:rPr>
        <w:t xml:space="preserve"> standards</w:t>
      </w:r>
    </w:p>
    <w:p w14:paraId="1226FD08" w14:textId="099C1F1B" w:rsidR="003070A9" w:rsidRPr="00252FE1" w:rsidRDefault="003070A9" w:rsidP="00EC31A9">
      <w:pPr>
        <w:numPr>
          <w:ilvl w:val="0"/>
          <w:numId w:val="31"/>
        </w:numPr>
        <w:spacing w:line="300" w:lineRule="atLeast"/>
        <w:ind w:left="1080"/>
        <w:contextualSpacing/>
        <w:rPr>
          <w:rFonts w:eastAsia="Times New Roman" w:cs="Calibri"/>
          <w:color w:val="000000"/>
        </w:rPr>
      </w:pPr>
      <w:r w:rsidRPr="00252FE1">
        <w:rPr>
          <w:rFonts w:eastAsia="Times New Roman" w:cs="Calibri"/>
          <w:color w:val="000000"/>
        </w:rPr>
        <w:t xml:space="preserve">Spring 2021 – Assessments will include items that test all new </w:t>
      </w:r>
      <w:r w:rsidR="00CE3DFF" w:rsidRPr="00252FE1">
        <w:rPr>
          <w:rFonts w:eastAsia="Times New Roman" w:cs="Calibri"/>
          <w:color w:val="000000"/>
        </w:rPr>
        <w:t>ELAR</w:t>
      </w:r>
      <w:r w:rsidRPr="00252FE1">
        <w:rPr>
          <w:rFonts w:eastAsia="Times New Roman" w:cs="Calibri"/>
          <w:color w:val="000000"/>
        </w:rPr>
        <w:t xml:space="preserve"> standards</w:t>
      </w:r>
    </w:p>
    <w:p w14:paraId="7C1A2E73" w14:textId="77777777" w:rsidR="00250F32" w:rsidRPr="00252FE1" w:rsidRDefault="00250F32" w:rsidP="00EC31A9">
      <w:pPr>
        <w:spacing w:line="300" w:lineRule="atLeast"/>
        <w:ind w:firstLine="360"/>
        <w:contextualSpacing/>
        <w:rPr>
          <w:rFonts w:eastAsia="Times New Roman" w:cs="Calibri"/>
          <w:color w:val="000000"/>
        </w:rPr>
      </w:pPr>
    </w:p>
    <w:p w14:paraId="747985E2" w14:textId="18C194D1" w:rsidR="0005718E" w:rsidRPr="00252FE1" w:rsidRDefault="00250F32" w:rsidP="00EC31A9">
      <w:pPr>
        <w:spacing w:line="300" w:lineRule="atLeast"/>
        <w:ind w:left="360"/>
        <w:rPr>
          <w:rFonts w:cs="Calibri"/>
        </w:rPr>
      </w:pPr>
      <w:r w:rsidRPr="00252FE1">
        <w:rPr>
          <w:rFonts w:cs="Calibri"/>
        </w:rPr>
        <w:t xml:space="preserve">Lastly, </w:t>
      </w:r>
      <w:r w:rsidR="0005718E" w:rsidRPr="00252FE1">
        <w:rPr>
          <w:rFonts w:cs="Calibri"/>
        </w:rPr>
        <w:t xml:space="preserve">if an LEA chooses to delay local purchase decisions for </w:t>
      </w:r>
      <w:r w:rsidR="00CE3DFF" w:rsidRPr="00252FE1">
        <w:rPr>
          <w:rFonts w:cs="Calibri"/>
        </w:rPr>
        <w:t>ELAR</w:t>
      </w:r>
      <w:r w:rsidR="0005718E" w:rsidRPr="00252FE1">
        <w:rPr>
          <w:rFonts w:cs="Calibri"/>
        </w:rPr>
        <w:t xml:space="preserve"> </w:t>
      </w:r>
      <w:r w:rsidR="0055660D">
        <w:rPr>
          <w:rFonts w:cs="Calibri"/>
        </w:rPr>
        <w:t>3–8</w:t>
      </w:r>
      <w:r w:rsidR="0005718E" w:rsidRPr="00252FE1">
        <w:rPr>
          <w:rFonts w:cs="Calibri"/>
        </w:rPr>
        <w:t xml:space="preserve"> materials for one-year, and therefore has unused money in their instructional materials and technology account, the district may carry forward any remaining balance to the next biennium</w:t>
      </w:r>
      <w:r w:rsidR="000239AF" w:rsidRPr="00252FE1">
        <w:rPr>
          <w:rFonts w:cs="Calibri"/>
        </w:rPr>
        <w:t>, pursuant to</w:t>
      </w:r>
      <w:r w:rsidR="0005718E" w:rsidRPr="00252FE1">
        <w:rPr>
          <w:rFonts w:cs="Calibri"/>
        </w:rPr>
        <w:t xml:space="preserve"> </w:t>
      </w:r>
      <w:r w:rsidR="000239AF" w:rsidRPr="00252FE1">
        <w:rPr>
          <w:rFonts w:cs="Calibri"/>
        </w:rPr>
        <w:t>TEC 31.0212(</w:t>
      </w:r>
      <w:r w:rsidR="0005718E" w:rsidRPr="00252FE1">
        <w:rPr>
          <w:rFonts w:cs="Calibri"/>
        </w:rPr>
        <w:t>d).</w:t>
      </w:r>
    </w:p>
    <w:p w14:paraId="09ADDB80" w14:textId="77777777" w:rsidR="00250F32" w:rsidRPr="00252FE1" w:rsidRDefault="00250F32" w:rsidP="00EC31A9">
      <w:pPr>
        <w:spacing w:line="300" w:lineRule="atLeast"/>
        <w:rPr>
          <w:rFonts w:cs="Calibri"/>
        </w:rPr>
      </w:pPr>
    </w:p>
    <w:p w14:paraId="1E7CF759" w14:textId="0CD982CB" w:rsidR="002F0D68" w:rsidRPr="00252FE1" w:rsidRDefault="002F0D68" w:rsidP="00EC31A9">
      <w:pPr>
        <w:pStyle w:val="ListParagraph"/>
        <w:numPr>
          <w:ilvl w:val="2"/>
          <w:numId w:val="1"/>
        </w:numPr>
        <w:spacing w:line="300" w:lineRule="atLeast"/>
        <w:ind w:left="360"/>
        <w:rPr>
          <w:rFonts w:cs="Calibri"/>
          <w:b/>
        </w:rPr>
      </w:pPr>
      <w:r w:rsidRPr="00252FE1">
        <w:rPr>
          <w:rFonts w:cs="Calibri"/>
          <w:b/>
        </w:rPr>
        <w:t>Nominat</w:t>
      </w:r>
      <w:r w:rsidR="009E7BDB" w:rsidRPr="00252FE1">
        <w:rPr>
          <w:rFonts w:cs="Calibri"/>
          <w:b/>
        </w:rPr>
        <w:t xml:space="preserve">e </w:t>
      </w:r>
      <w:r w:rsidRPr="00252FE1">
        <w:rPr>
          <w:rFonts w:cs="Calibri"/>
          <w:b/>
        </w:rPr>
        <w:t xml:space="preserve">educators to serve on the </w:t>
      </w:r>
      <w:r w:rsidR="00F209AC" w:rsidRPr="00252FE1">
        <w:rPr>
          <w:rFonts w:cs="Calibri"/>
          <w:b/>
        </w:rPr>
        <w:t>review teams</w:t>
      </w:r>
      <w:r w:rsidRPr="00252FE1">
        <w:rPr>
          <w:rFonts w:cs="Calibri"/>
          <w:b/>
        </w:rPr>
        <w:t> </w:t>
      </w:r>
      <w:r w:rsidR="00D151AA">
        <w:rPr>
          <w:rFonts w:cs="Calibri"/>
          <w:b/>
        </w:rPr>
        <w:t>&lt;</w:t>
      </w:r>
      <w:r w:rsidR="00C329D0">
        <w:rPr>
          <w:rFonts w:cs="Calibri"/>
          <w:b/>
        </w:rPr>
        <w:t>OPTIONAL</w:t>
      </w:r>
      <w:r w:rsidR="00D151AA">
        <w:rPr>
          <w:rFonts w:cs="Calibri"/>
          <w:b/>
        </w:rPr>
        <w:t xml:space="preserve"> </w:t>
      </w:r>
      <w:r w:rsidR="00C329D0">
        <w:rPr>
          <w:rFonts w:cs="Calibri"/>
          <w:b/>
        </w:rPr>
        <w:t>BY</w:t>
      </w:r>
      <w:r w:rsidR="00D151AA">
        <w:rPr>
          <w:rFonts w:cs="Calibri"/>
          <w:b/>
        </w:rPr>
        <w:t xml:space="preserve"> 10/22/18&gt;</w:t>
      </w:r>
    </w:p>
    <w:p w14:paraId="3B29DC1C" w14:textId="3CDD8734" w:rsidR="007B0F12" w:rsidRPr="00252FE1" w:rsidRDefault="006B593E" w:rsidP="00EC31A9">
      <w:pPr>
        <w:spacing w:line="300" w:lineRule="atLeast"/>
        <w:ind w:left="360"/>
        <w:rPr>
          <w:rFonts w:cs="Calibri"/>
        </w:rPr>
      </w:pPr>
      <w:r>
        <w:rPr>
          <w:rFonts w:cs="Calibri"/>
        </w:rPr>
        <w:t xml:space="preserve">LEAs had the opportunity to nominate educators to serve on the review teams. The deadline for this was October 22, 2018. </w:t>
      </w:r>
      <w:r w:rsidR="003D6D83" w:rsidRPr="00252FE1">
        <w:rPr>
          <w:rFonts w:cs="Calibri"/>
        </w:rPr>
        <w:t xml:space="preserve">Educators </w:t>
      </w:r>
      <w:r>
        <w:rPr>
          <w:rFonts w:cs="Calibri"/>
        </w:rPr>
        <w:t>who were nominated by</w:t>
      </w:r>
      <w:r w:rsidRPr="00252FE1">
        <w:rPr>
          <w:rFonts w:cs="Calibri"/>
        </w:rPr>
        <w:t xml:space="preserve"> </w:t>
      </w:r>
      <w:r w:rsidR="003D6D83" w:rsidRPr="00252FE1">
        <w:rPr>
          <w:rFonts w:cs="Calibri"/>
        </w:rPr>
        <w:t xml:space="preserve">pilot LEAs </w:t>
      </w:r>
      <w:r>
        <w:rPr>
          <w:rFonts w:cs="Calibri"/>
        </w:rPr>
        <w:t xml:space="preserve">by October 22 </w:t>
      </w:r>
      <w:r w:rsidR="003A25C5" w:rsidRPr="00252FE1">
        <w:rPr>
          <w:rFonts w:cs="Calibri"/>
        </w:rPr>
        <w:t>receive</w:t>
      </w:r>
      <w:r>
        <w:rPr>
          <w:rFonts w:cs="Calibri"/>
        </w:rPr>
        <w:t>d</w:t>
      </w:r>
      <w:r w:rsidR="003D6D83" w:rsidRPr="00252FE1">
        <w:rPr>
          <w:rFonts w:cs="Calibri"/>
        </w:rPr>
        <w:t xml:space="preserve"> preference in the rigorous selection process to become a reviewer on the instructional materials review teams. Selected </w:t>
      </w:r>
      <w:r w:rsidR="007039ED" w:rsidRPr="00252FE1">
        <w:rPr>
          <w:rFonts w:cs="Calibri"/>
        </w:rPr>
        <w:t>r</w:t>
      </w:r>
      <w:r w:rsidR="001E6936" w:rsidRPr="00252FE1">
        <w:rPr>
          <w:rFonts w:cs="Calibri"/>
        </w:rPr>
        <w:t>eviewers will receive intensive training</w:t>
      </w:r>
      <w:r w:rsidR="00D5345A" w:rsidRPr="00252FE1">
        <w:rPr>
          <w:rFonts w:cs="Calibri"/>
        </w:rPr>
        <w:t xml:space="preserve"> and </w:t>
      </w:r>
      <w:r w:rsidR="00646F64" w:rsidRPr="00252FE1">
        <w:rPr>
          <w:rFonts w:cs="Calibri"/>
        </w:rPr>
        <w:t>ongoing professional development and support</w:t>
      </w:r>
      <w:r w:rsidR="006578AC" w:rsidRPr="00252FE1">
        <w:rPr>
          <w:rFonts w:cs="Calibri"/>
        </w:rPr>
        <w:t xml:space="preserve">, for which they will earn </w:t>
      </w:r>
      <w:r w:rsidR="000473B7" w:rsidRPr="00252FE1">
        <w:rPr>
          <w:rFonts w:cs="Calibri"/>
        </w:rPr>
        <w:t>continuing professional education (</w:t>
      </w:r>
      <w:r w:rsidR="006578AC" w:rsidRPr="00252FE1">
        <w:rPr>
          <w:rFonts w:cs="Calibri"/>
        </w:rPr>
        <w:t>CPE</w:t>
      </w:r>
      <w:r w:rsidR="000473B7" w:rsidRPr="00252FE1">
        <w:rPr>
          <w:rFonts w:cs="Calibri"/>
        </w:rPr>
        <w:t>)</w:t>
      </w:r>
      <w:r w:rsidR="006578AC" w:rsidRPr="00252FE1">
        <w:rPr>
          <w:rFonts w:cs="Calibri"/>
        </w:rPr>
        <w:t xml:space="preserve"> credit. </w:t>
      </w:r>
      <w:r w:rsidR="003D6D83" w:rsidRPr="00252FE1">
        <w:rPr>
          <w:rFonts w:cs="Calibri"/>
        </w:rPr>
        <w:t>Following the training</w:t>
      </w:r>
      <w:r w:rsidR="00C329D0">
        <w:rPr>
          <w:rFonts w:cs="Calibri"/>
        </w:rPr>
        <w:t xml:space="preserve"> (January 11-13, 2019)</w:t>
      </w:r>
      <w:r w:rsidR="003D6D83" w:rsidRPr="00252FE1">
        <w:rPr>
          <w:rFonts w:cs="Calibri"/>
        </w:rPr>
        <w:t>, r</w:t>
      </w:r>
      <w:r w:rsidR="006578AC" w:rsidRPr="00252FE1">
        <w:rPr>
          <w:rFonts w:cs="Calibri"/>
        </w:rPr>
        <w:t xml:space="preserve">eviewers will </w:t>
      </w:r>
      <w:r w:rsidR="001E6936" w:rsidRPr="00252FE1">
        <w:rPr>
          <w:rFonts w:cs="Calibri"/>
        </w:rPr>
        <w:t xml:space="preserve">work in small teams to collect evidence and conduct quality reviews of both print and digital </w:t>
      </w:r>
      <w:r w:rsidR="00CE3DFF" w:rsidRPr="00252FE1">
        <w:rPr>
          <w:rFonts w:cs="Calibri"/>
        </w:rPr>
        <w:t>ELAR</w:t>
      </w:r>
      <w:r w:rsidR="00C57AB8" w:rsidRPr="00252FE1">
        <w:rPr>
          <w:rFonts w:cs="Calibri"/>
        </w:rPr>
        <w:t xml:space="preserve"> </w:t>
      </w:r>
      <w:r w:rsidR="0055660D">
        <w:rPr>
          <w:rFonts w:cs="Calibri"/>
        </w:rPr>
        <w:t>3–8</w:t>
      </w:r>
      <w:r w:rsidR="001E6936" w:rsidRPr="00252FE1">
        <w:rPr>
          <w:rFonts w:cs="Calibri"/>
        </w:rPr>
        <w:t xml:space="preserve"> instructional materials</w:t>
      </w:r>
      <w:r w:rsidR="006578AC" w:rsidRPr="00252FE1">
        <w:rPr>
          <w:rFonts w:cs="Calibri"/>
        </w:rPr>
        <w:t>.</w:t>
      </w:r>
    </w:p>
    <w:p w14:paraId="4FEE02A6" w14:textId="77777777" w:rsidR="007B0F12" w:rsidRPr="00252FE1" w:rsidRDefault="007B0F12" w:rsidP="00EC31A9">
      <w:pPr>
        <w:spacing w:line="300" w:lineRule="atLeast"/>
        <w:ind w:left="360"/>
        <w:rPr>
          <w:rFonts w:cs="Calibri"/>
        </w:rPr>
      </w:pPr>
    </w:p>
    <w:p w14:paraId="41682F77" w14:textId="1998B7AD" w:rsidR="006B593E" w:rsidRPr="006B593E" w:rsidRDefault="003D6D83" w:rsidP="00EC31A9">
      <w:pPr>
        <w:spacing w:line="300" w:lineRule="atLeast"/>
        <w:ind w:left="360"/>
        <w:rPr>
          <w:rFonts w:cs="Calibri"/>
        </w:rPr>
      </w:pPr>
      <w:r w:rsidRPr="00252FE1">
        <w:rPr>
          <w:rFonts w:cs="Calibri"/>
        </w:rPr>
        <w:t xml:space="preserve">Upon successfully completing the six-month review process, reviewers will receive a stipend of </w:t>
      </w:r>
      <w:r w:rsidR="0055660D">
        <w:rPr>
          <w:rFonts w:cs="Calibri"/>
        </w:rPr>
        <w:t>$1,25</w:t>
      </w:r>
      <w:r w:rsidRPr="00252FE1">
        <w:rPr>
          <w:rFonts w:cs="Calibri"/>
        </w:rPr>
        <w:t>0 per program reviewed.</w:t>
      </w:r>
      <w:r w:rsidR="006B593E">
        <w:rPr>
          <w:rFonts w:cs="Calibri"/>
        </w:rPr>
        <w:t xml:space="preserve"> </w:t>
      </w:r>
      <w:r w:rsidR="006B593E" w:rsidRPr="006B593E">
        <w:rPr>
          <w:rFonts w:cs="Calibri"/>
        </w:rPr>
        <w:t>IMQE reviewers will</w:t>
      </w:r>
      <w:r w:rsidR="006B593E">
        <w:rPr>
          <w:rFonts w:cs="Calibri"/>
        </w:rPr>
        <w:t xml:space="preserve"> also </w:t>
      </w:r>
      <w:r w:rsidR="006B593E" w:rsidRPr="006B593E">
        <w:rPr>
          <w:rFonts w:cs="Calibri"/>
        </w:rPr>
        <w:t>receive an additional stipend of $625 for attending the initial reviewer training and $625 for</w:t>
      </w:r>
      <w:r w:rsidR="006B593E">
        <w:rPr>
          <w:rFonts w:cs="Calibri"/>
        </w:rPr>
        <w:t xml:space="preserve"> </w:t>
      </w:r>
      <w:r w:rsidR="006B593E" w:rsidRPr="006B593E">
        <w:rPr>
          <w:rFonts w:cs="Calibri"/>
        </w:rPr>
        <w:t>completing the ongoing professional development for a total of $1,250. Additionally, team</w:t>
      </w:r>
      <w:r w:rsidR="006B593E">
        <w:rPr>
          <w:rFonts w:cs="Calibri"/>
        </w:rPr>
        <w:t xml:space="preserve"> </w:t>
      </w:r>
      <w:r w:rsidR="006B593E" w:rsidRPr="006B593E">
        <w:rPr>
          <w:rFonts w:cs="Calibri"/>
        </w:rPr>
        <w:t>leads will receive $1,000 to compensate them for the additional time,</w:t>
      </w:r>
      <w:r w:rsidR="006B593E">
        <w:rPr>
          <w:rFonts w:cs="Calibri"/>
        </w:rPr>
        <w:t xml:space="preserve"> </w:t>
      </w:r>
      <w:r w:rsidR="006B593E" w:rsidRPr="006B593E">
        <w:rPr>
          <w:rFonts w:cs="Calibri"/>
        </w:rPr>
        <w:t>responsibility, and</w:t>
      </w:r>
      <w:r w:rsidR="006B593E">
        <w:rPr>
          <w:rFonts w:cs="Calibri"/>
        </w:rPr>
        <w:t xml:space="preserve"> </w:t>
      </w:r>
      <w:r w:rsidR="006B593E" w:rsidRPr="006B593E">
        <w:rPr>
          <w:rFonts w:cs="Calibri"/>
        </w:rPr>
        <w:t>training associated with this role.</w:t>
      </w:r>
    </w:p>
    <w:p w14:paraId="54F1B51B" w14:textId="67E8DBD5" w:rsidR="006B593E" w:rsidRPr="006B593E" w:rsidRDefault="006B593E" w:rsidP="00EC31A9">
      <w:pPr>
        <w:pStyle w:val="ListParagraph"/>
        <w:numPr>
          <w:ilvl w:val="2"/>
          <w:numId w:val="31"/>
        </w:numPr>
        <w:spacing w:line="300" w:lineRule="atLeast"/>
        <w:rPr>
          <w:rFonts w:cs="Calibri"/>
        </w:rPr>
      </w:pPr>
      <w:r w:rsidRPr="006B593E">
        <w:rPr>
          <w:rFonts w:cs="Calibri"/>
        </w:rPr>
        <w:t>Total for IMQE reviewers who complete all trainings and all reviews: $2,500</w:t>
      </w:r>
    </w:p>
    <w:p w14:paraId="7B1A4509" w14:textId="3B0DB226" w:rsidR="006B593E" w:rsidRPr="006B593E" w:rsidRDefault="006B593E" w:rsidP="00EC31A9">
      <w:pPr>
        <w:pStyle w:val="ListParagraph"/>
        <w:numPr>
          <w:ilvl w:val="2"/>
          <w:numId w:val="31"/>
        </w:numPr>
        <w:spacing w:line="300" w:lineRule="atLeast"/>
        <w:rPr>
          <w:rFonts w:cs="Calibri"/>
        </w:rPr>
      </w:pPr>
      <w:r w:rsidRPr="006B593E">
        <w:rPr>
          <w:rFonts w:cs="Calibri"/>
        </w:rPr>
        <w:lastRenderedPageBreak/>
        <w:t>Total for IMQE team leads who complete all trainings and all reviews: $3,500</w:t>
      </w:r>
    </w:p>
    <w:p w14:paraId="175EBE3E" w14:textId="77777777" w:rsidR="006B593E" w:rsidRDefault="006B593E" w:rsidP="00EC31A9">
      <w:pPr>
        <w:spacing w:line="300" w:lineRule="atLeast"/>
        <w:ind w:left="360"/>
        <w:rPr>
          <w:rFonts w:cs="Calibri"/>
        </w:rPr>
      </w:pPr>
    </w:p>
    <w:p w14:paraId="2ED4C7EB" w14:textId="357A8154" w:rsidR="003D6D83" w:rsidRPr="00252FE1" w:rsidRDefault="003D6D83" w:rsidP="00EC31A9">
      <w:pPr>
        <w:spacing w:line="300" w:lineRule="atLeast"/>
        <w:ind w:left="360"/>
        <w:rPr>
          <w:rFonts w:cs="Calibri"/>
        </w:rPr>
      </w:pPr>
      <w:r w:rsidRPr="00252FE1">
        <w:rPr>
          <w:rFonts w:cs="Calibri"/>
        </w:rPr>
        <w:t>Reviewers will complete the majority of the work virtually. Reviewers can expect to spend approximately 6</w:t>
      </w:r>
      <w:r w:rsidR="006B593E">
        <w:rPr>
          <w:rFonts w:cs="Calibri"/>
        </w:rPr>
        <w:t>–8</w:t>
      </w:r>
      <w:r w:rsidRPr="00252FE1">
        <w:rPr>
          <w:rFonts w:cs="Calibri"/>
        </w:rPr>
        <w:t xml:space="preserve"> hours per week over the course of six months. </w:t>
      </w:r>
      <w:bookmarkStart w:id="1" w:name="_Hlk524476039"/>
      <w:r w:rsidRPr="00252FE1">
        <w:rPr>
          <w:rFonts w:cs="Calibri"/>
        </w:rPr>
        <w:t>The ELAR 3</w:t>
      </w:r>
      <w:r w:rsidR="006B593E">
        <w:rPr>
          <w:rFonts w:cs="Calibri"/>
        </w:rPr>
        <w:t>–</w:t>
      </w:r>
      <w:r w:rsidRPr="00252FE1">
        <w:rPr>
          <w:rFonts w:cs="Calibri"/>
        </w:rPr>
        <w:t>5 and 6</w:t>
      </w:r>
      <w:r w:rsidR="006B593E">
        <w:rPr>
          <w:rFonts w:cs="Calibri"/>
        </w:rPr>
        <w:t>–</w:t>
      </w:r>
      <w:r w:rsidRPr="00252FE1">
        <w:rPr>
          <w:rFonts w:cs="Calibri"/>
        </w:rPr>
        <w:t xml:space="preserve">8 review teams are expected to complete at least one (1) review </w:t>
      </w:r>
      <w:r w:rsidR="00C7414A" w:rsidRPr="00252FE1">
        <w:rPr>
          <w:rFonts w:cs="Calibri"/>
        </w:rPr>
        <w:t>between</w:t>
      </w:r>
      <w:r w:rsidRPr="00252FE1">
        <w:rPr>
          <w:rFonts w:cs="Calibri"/>
        </w:rPr>
        <w:t xml:space="preserve"> </w:t>
      </w:r>
      <w:r w:rsidR="0055660D">
        <w:rPr>
          <w:rFonts w:cs="Calibri"/>
        </w:rPr>
        <w:t>January 2019</w:t>
      </w:r>
      <w:r w:rsidRPr="00252FE1">
        <w:rPr>
          <w:rFonts w:cs="Calibri"/>
        </w:rPr>
        <w:t xml:space="preserve"> </w:t>
      </w:r>
      <w:r w:rsidR="00C7414A" w:rsidRPr="00252FE1">
        <w:rPr>
          <w:rFonts w:cs="Calibri"/>
        </w:rPr>
        <w:t>and</w:t>
      </w:r>
      <w:r w:rsidRPr="00252FE1">
        <w:rPr>
          <w:rFonts w:cs="Calibri"/>
        </w:rPr>
        <w:t xml:space="preserve"> May 2019</w:t>
      </w:r>
      <w:r w:rsidR="00D51CD9" w:rsidRPr="00252FE1">
        <w:rPr>
          <w:rFonts w:cs="Calibri"/>
        </w:rPr>
        <w:t>. In some instances, a review team may be asked to review changes to a set of materials that have been updated by a publisher. In these instances, reviewers will receive a pro-rated stipend based on size of request</w:t>
      </w:r>
      <w:r w:rsidRPr="00252FE1">
        <w:rPr>
          <w:rFonts w:cs="Calibri"/>
        </w:rPr>
        <w:t>.</w:t>
      </w:r>
      <w:bookmarkEnd w:id="1"/>
    </w:p>
    <w:p w14:paraId="1C38C586" w14:textId="22C215B0" w:rsidR="00184D7F" w:rsidRDefault="00184D7F" w:rsidP="00EC31A9">
      <w:pPr>
        <w:spacing w:line="300" w:lineRule="atLeast"/>
        <w:rPr>
          <w:rFonts w:cs="Calibri"/>
          <w:b/>
        </w:rPr>
      </w:pPr>
    </w:p>
    <w:p w14:paraId="7DD13519" w14:textId="397541B0" w:rsidR="002F0D68" w:rsidRDefault="006D6B6B" w:rsidP="00EC31A9">
      <w:pPr>
        <w:pStyle w:val="ListParagraph"/>
        <w:numPr>
          <w:ilvl w:val="2"/>
          <w:numId w:val="1"/>
        </w:numPr>
        <w:spacing w:line="300" w:lineRule="atLeast"/>
        <w:ind w:left="360"/>
        <w:rPr>
          <w:rFonts w:cs="Calibri"/>
          <w:b/>
        </w:rPr>
      </w:pPr>
      <w:r w:rsidRPr="00252FE1">
        <w:rPr>
          <w:rFonts w:cs="Calibri"/>
          <w:b/>
        </w:rPr>
        <w:t>Provide</w:t>
      </w:r>
      <w:r w:rsidR="002F0D68" w:rsidRPr="00252FE1">
        <w:rPr>
          <w:rFonts w:cs="Calibri"/>
          <w:b/>
        </w:rPr>
        <w:t xml:space="preserve"> the TEA with feedback on the</w:t>
      </w:r>
      <w:r w:rsidR="004C2575" w:rsidRPr="00252FE1">
        <w:rPr>
          <w:rFonts w:cs="Calibri"/>
          <w:b/>
        </w:rPr>
        <w:t xml:space="preserve"> </w:t>
      </w:r>
      <w:r w:rsidR="005D7446" w:rsidRPr="00252FE1">
        <w:rPr>
          <w:rFonts w:cs="Calibri"/>
          <w:b/>
        </w:rPr>
        <w:t>IMQE</w:t>
      </w:r>
      <w:r w:rsidR="004C2575" w:rsidRPr="00252FE1">
        <w:rPr>
          <w:rFonts w:cs="Calibri"/>
          <w:b/>
        </w:rPr>
        <w:t xml:space="preserve"> </w:t>
      </w:r>
      <w:r w:rsidR="00C329D0">
        <w:rPr>
          <w:rFonts w:cs="Calibri"/>
          <w:b/>
        </w:rPr>
        <w:t>&lt;</w:t>
      </w:r>
      <w:r w:rsidR="00184D7F">
        <w:rPr>
          <w:rFonts w:cs="Calibri"/>
          <w:b/>
        </w:rPr>
        <w:t>REQUIRED</w:t>
      </w:r>
      <w:r w:rsidR="00C329D0">
        <w:rPr>
          <w:rFonts w:cs="Calibri"/>
          <w:b/>
        </w:rPr>
        <w:t>&gt;</w:t>
      </w:r>
    </w:p>
    <w:p w14:paraId="3DE17E43" w14:textId="7010DD13" w:rsidR="00386CD0" w:rsidRPr="00831659" w:rsidRDefault="00386CD0" w:rsidP="00EC31A9">
      <w:pPr>
        <w:pStyle w:val="ListParagraph"/>
        <w:spacing w:line="300" w:lineRule="atLeast"/>
        <w:ind w:left="360"/>
        <w:rPr>
          <w:rFonts w:cs="Calibri"/>
          <w:i/>
        </w:rPr>
      </w:pPr>
      <w:r>
        <w:rPr>
          <w:rFonts w:cs="Calibri"/>
          <w:i/>
        </w:rPr>
        <w:t xml:space="preserve">Estimated time commitment: </w:t>
      </w:r>
      <w:r w:rsidR="00184D7F">
        <w:rPr>
          <w:rFonts w:cs="Calibri"/>
          <w:i/>
        </w:rPr>
        <w:t>4 hours</w:t>
      </w:r>
    </w:p>
    <w:p w14:paraId="60D87817" w14:textId="77777777" w:rsidR="00184D7F" w:rsidRDefault="00184D7F" w:rsidP="00EC31A9">
      <w:pPr>
        <w:spacing w:line="300" w:lineRule="atLeast"/>
        <w:ind w:left="360"/>
        <w:rPr>
          <w:rFonts w:cs="Calibri"/>
        </w:rPr>
      </w:pPr>
    </w:p>
    <w:p w14:paraId="34F361F4" w14:textId="6123E052" w:rsidR="002F0D68" w:rsidRPr="00252FE1" w:rsidRDefault="002F0D68" w:rsidP="00EC31A9">
      <w:pPr>
        <w:spacing w:line="300" w:lineRule="atLeast"/>
        <w:ind w:left="360"/>
        <w:rPr>
          <w:rFonts w:cs="Calibri"/>
        </w:rPr>
      </w:pPr>
      <w:r w:rsidRPr="00252FE1">
        <w:rPr>
          <w:rFonts w:cs="Calibri"/>
        </w:rPr>
        <w:t>Participating LEAs will</w:t>
      </w:r>
      <w:r w:rsidR="000D2585" w:rsidRPr="00252FE1">
        <w:rPr>
          <w:rFonts w:cs="Calibri"/>
        </w:rPr>
        <w:t xml:space="preserve"> have the opportunity to</w:t>
      </w:r>
      <w:r w:rsidR="009E7BDB" w:rsidRPr="00252FE1">
        <w:rPr>
          <w:rFonts w:cs="Calibri"/>
        </w:rPr>
        <w:t xml:space="preserve"> help shape the design and functionality of the</w:t>
      </w:r>
      <w:r w:rsidR="004C2575" w:rsidRPr="00252FE1">
        <w:rPr>
          <w:rFonts w:cs="Calibri"/>
        </w:rPr>
        <w:t xml:space="preserve"> </w:t>
      </w:r>
      <w:r w:rsidR="005D7446" w:rsidRPr="00252FE1">
        <w:rPr>
          <w:rFonts w:cs="Calibri"/>
        </w:rPr>
        <w:t>IMQE</w:t>
      </w:r>
      <w:r w:rsidR="004C2575" w:rsidRPr="00252FE1">
        <w:rPr>
          <w:rFonts w:cs="Calibri"/>
        </w:rPr>
        <w:t xml:space="preserve"> </w:t>
      </w:r>
      <w:r w:rsidR="009E7BDB" w:rsidRPr="00252FE1">
        <w:rPr>
          <w:rFonts w:cs="Calibri"/>
        </w:rPr>
        <w:t>by</w:t>
      </w:r>
      <w:r w:rsidRPr="00252FE1">
        <w:rPr>
          <w:rFonts w:cs="Calibri"/>
        </w:rPr>
        <w:t xml:space="preserve"> </w:t>
      </w:r>
      <w:r w:rsidR="009E7BDB" w:rsidRPr="00252FE1">
        <w:rPr>
          <w:rFonts w:cs="Calibri"/>
        </w:rPr>
        <w:t>providing the TEA</w:t>
      </w:r>
      <w:r w:rsidR="00C0716F" w:rsidRPr="00252FE1">
        <w:rPr>
          <w:rFonts w:cs="Calibri"/>
        </w:rPr>
        <w:t xml:space="preserve"> </w:t>
      </w:r>
      <w:r w:rsidRPr="00252FE1">
        <w:rPr>
          <w:rFonts w:cs="Calibri"/>
        </w:rPr>
        <w:t>wi</w:t>
      </w:r>
      <w:r w:rsidR="003E2A02">
        <w:rPr>
          <w:rFonts w:cs="Calibri"/>
        </w:rPr>
        <w:t>th feedback throughout the 2018–</w:t>
      </w:r>
      <w:r w:rsidRPr="00252FE1">
        <w:rPr>
          <w:rFonts w:cs="Calibri"/>
        </w:rPr>
        <w:t>2019 school year. Feedback will be collected in a variety of ways including but not limited to surveys, focus groups, email, and calls. TEA will use the feedback provided by LEAs in the</w:t>
      </w:r>
      <w:r w:rsidR="004C2575" w:rsidRPr="00252FE1">
        <w:rPr>
          <w:rFonts w:cs="Calibri"/>
        </w:rPr>
        <w:t xml:space="preserve"> </w:t>
      </w:r>
      <w:r w:rsidR="005D7446" w:rsidRPr="00252FE1">
        <w:rPr>
          <w:rFonts w:cs="Calibri"/>
        </w:rPr>
        <w:t>IMQE</w:t>
      </w:r>
      <w:r w:rsidR="004C2575" w:rsidRPr="00252FE1">
        <w:rPr>
          <w:rFonts w:cs="Calibri"/>
        </w:rPr>
        <w:t xml:space="preserve"> </w:t>
      </w:r>
      <w:r w:rsidRPr="00252FE1">
        <w:rPr>
          <w:rFonts w:cs="Calibri"/>
        </w:rPr>
        <w:t>pilot to improve the functiona</w:t>
      </w:r>
      <w:r w:rsidR="00486780" w:rsidRPr="00252FE1">
        <w:rPr>
          <w:rFonts w:cs="Calibri"/>
        </w:rPr>
        <w:t xml:space="preserve">lity and usability of the </w:t>
      </w:r>
      <w:r w:rsidR="005D7446" w:rsidRPr="00252FE1">
        <w:rPr>
          <w:rFonts w:cs="Calibri"/>
        </w:rPr>
        <w:t>IMQE</w:t>
      </w:r>
      <w:r w:rsidR="00585256" w:rsidRPr="00252FE1">
        <w:rPr>
          <w:rFonts w:cs="Calibri"/>
        </w:rPr>
        <w:t>. E</w:t>
      </w:r>
      <w:r w:rsidR="00C0716F" w:rsidRPr="00252FE1">
        <w:rPr>
          <w:rFonts w:cs="Calibri"/>
        </w:rPr>
        <w:t xml:space="preserve">stimated </w:t>
      </w:r>
      <w:r w:rsidR="00585256" w:rsidRPr="00252FE1">
        <w:rPr>
          <w:rFonts w:cs="Calibri"/>
        </w:rPr>
        <w:t xml:space="preserve">commitment of </w:t>
      </w:r>
      <w:r w:rsidR="007E09F0" w:rsidRPr="00252FE1">
        <w:rPr>
          <w:rFonts w:cs="Calibri"/>
        </w:rPr>
        <w:t>one (1) hour per month</w:t>
      </w:r>
      <w:r w:rsidR="00585256" w:rsidRPr="00252FE1">
        <w:rPr>
          <w:rFonts w:cs="Calibri"/>
        </w:rPr>
        <w:t xml:space="preserve"> between </w:t>
      </w:r>
      <w:r w:rsidR="009F4C41">
        <w:rPr>
          <w:rFonts w:cs="Calibri"/>
        </w:rPr>
        <w:t>January</w:t>
      </w:r>
      <w:r w:rsidR="009F4C41" w:rsidRPr="00252FE1">
        <w:rPr>
          <w:rFonts w:cs="Calibri"/>
        </w:rPr>
        <w:t xml:space="preserve"> </w:t>
      </w:r>
      <w:r w:rsidR="00C0716F" w:rsidRPr="00252FE1">
        <w:rPr>
          <w:rFonts w:cs="Calibri"/>
        </w:rPr>
        <w:t>201</w:t>
      </w:r>
      <w:r w:rsidR="009F4C41">
        <w:rPr>
          <w:rFonts w:cs="Calibri"/>
        </w:rPr>
        <w:t>9</w:t>
      </w:r>
      <w:r w:rsidR="00C0716F" w:rsidRPr="00252FE1">
        <w:rPr>
          <w:rFonts w:cs="Calibri"/>
        </w:rPr>
        <w:t xml:space="preserve"> </w:t>
      </w:r>
      <w:r w:rsidR="00585256" w:rsidRPr="00252FE1">
        <w:rPr>
          <w:rFonts w:cs="Calibri"/>
        </w:rPr>
        <w:t>and</w:t>
      </w:r>
      <w:r w:rsidR="00C0716F" w:rsidRPr="00252FE1">
        <w:rPr>
          <w:rFonts w:cs="Calibri"/>
        </w:rPr>
        <w:t xml:space="preserve"> June 2019</w:t>
      </w:r>
      <w:r w:rsidR="007E09F0" w:rsidRPr="00252FE1">
        <w:rPr>
          <w:rFonts w:cs="Calibri"/>
        </w:rPr>
        <w:t xml:space="preserve"> for a total of approximately </w:t>
      </w:r>
      <w:r w:rsidR="009F4C41">
        <w:rPr>
          <w:rFonts w:cs="Calibri"/>
        </w:rPr>
        <w:t>four</w:t>
      </w:r>
      <w:r w:rsidR="009F4C41" w:rsidRPr="00252FE1">
        <w:rPr>
          <w:rFonts w:cs="Calibri"/>
        </w:rPr>
        <w:t xml:space="preserve"> </w:t>
      </w:r>
      <w:r w:rsidR="007E09F0" w:rsidRPr="00252FE1">
        <w:rPr>
          <w:rFonts w:cs="Calibri"/>
        </w:rPr>
        <w:t>(</w:t>
      </w:r>
      <w:r w:rsidR="009F4C41">
        <w:rPr>
          <w:rFonts w:cs="Calibri"/>
        </w:rPr>
        <w:t>4</w:t>
      </w:r>
      <w:r w:rsidR="007E09F0" w:rsidRPr="00252FE1">
        <w:rPr>
          <w:rFonts w:cs="Calibri"/>
        </w:rPr>
        <w:t>) hours.</w:t>
      </w:r>
    </w:p>
    <w:p w14:paraId="2D7FD8EA" w14:textId="77777777" w:rsidR="00DC49BE" w:rsidRPr="00252FE1" w:rsidRDefault="002F0D68" w:rsidP="00EC31A9">
      <w:pPr>
        <w:spacing w:line="300" w:lineRule="atLeast"/>
        <w:rPr>
          <w:rFonts w:cs="Calibri"/>
        </w:rPr>
      </w:pPr>
      <w:r w:rsidRPr="00252FE1">
        <w:rPr>
          <w:rFonts w:cs="Calibri"/>
        </w:rPr>
        <w:t> </w:t>
      </w:r>
    </w:p>
    <w:p w14:paraId="1CB161CD" w14:textId="14454588" w:rsidR="002F0D68" w:rsidRPr="00252FE1" w:rsidRDefault="00694B07" w:rsidP="00EC31A9">
      <w:pPr>
        <w:spacing w:line="300" w:lineRule="atLeast"/>
        <w:ind w:left="360" w:hanging="360"/>
        <w:rPr>
          <w:rFonts w:cs="Calibri"/>
          <w:b/>
        </w:rPr>
      </w:pPr>
      <w:r w:rsidRPr="00252FE1">
        <w:rPr>
          <w:rFonts w:cs="Calibri"/>
          <w:b/>
        </w:rPr>
        <w:t>D.</w:t>
      </w:r>
      <w:r w:rsidRPr="00252FE1">
        <w:rPr>
          <w:rFonts w:cs="Calibri"/>
          <w:b/>
        </w:rPr>
        <w:tab/>
      </w:r>
      <w:r w:rsidR="00BC7CC1" w:rsidRPr="00252FE1">
        <w:rPr>
          <w:rFonts w:cs="Calibri"/>
          <w:b/>
        </w:rPr>
        <w:t>Submit</w:t>
      </w:r>
      <w:r w:rsidR="002F0D68" w:rsidRPr="00252FE1">
        <w:rPr>
          <w:rFonts w:cs="Calibri"/>
          <w:b/>
        </w:rPr>
        <w:t xml:space="preserve"> a plan </w:t>
      </w:r>
      <w:r w:rsidR="000C5C54" w:rsidRPr="00252FE1">
        <w:rPr>
          <w:rFonts w:cs="Calibri"/>
          <w:b/>
        </w:rPr>
        <w:t>to support strong implementation of new instructional materials</w:t>
      </w:r>
      <w:r w:rsidR="00184D7F">
        <w:rPr>
          <w:rFonts w:cs="Calibri"/>
          <w:b/>
        </w:rPr>
        <w:t xml:space="preserve"> &lt;REQUIRED&gt;</w:t>
      </w:r>
    </w:p>
    <w:p w14:paraId="41067F1C" w14:textId="18C1AEFA" w:rsidR="00184D7F" w:rsidRDefault="00184D7F" w:rsidP="00EC31A9">
      <w:pPr>
        <w:spacing w:line="300" w:lineRule="atLeast"/>
        <w:ind w:left="360"/>
        <w:rPr>
          <w:rFonts w:cs="Calibri"/>
          <w:i/>
        </w:rPr>
      </w:pPr>
      <w:r>
        <w:rPr>
          <w:rFonts w:cs="Calibri"/>
          <w:i/>
        </w:rPr>
        <w:t xml:space="preserve">Estimated time commitment: </w:t>
      </w:r>
      <w:r w:rsidR="00EC31A9">
        <w:rPr>
          <w:rFonts w:cs="Calibri"/>
          <w:i/>
        </w:rPr>
        <w:t>1–2 hours</w:t>
      </w:r>
      <w:r w:rsidR="00EC31A9">
        <w:rPr>
          <w:rStyle w:val="FootnoteReference"/>
          <w:rFonts w:cs="Calibri"/>
          <w:i/>
        </w:rPr>
        <w:footnoteReference w:id="4"/>
      </w:r>
    </w:p>
    <w:p w14:paraId="60B5BFBD" w14:textId="77777777" w:rsidR="00184D7F" w:rsidRPr="00184D7F" w:rsidRDefault="00184D7F" w:rsidP="00EC31A9">
      <w:pPr>
        <w:spacing w:line="300" w:lineRule="atLeast"/>
        <w:ind w:left="360"/>
        <w:rPr>
          <w:rFonts w:cs="Calibri"/>
          <w:i/>
        </w:rPr>
      </w:pPr>
    </w:p>
    <w:p w14:paraId="32F96604" w14:textId="6B83F979" w:rsidR="009D4929" w:rsidRPr="00252FE1" w:rsidRDefault="005F5154" w:rsidP="00EC31A9">
      <w:pPr>
        <w:spacing w:line="300" w:lineRule="atLeast"/>
        <w:ind w:left="360"/>
        <w:rPr>
          <w:rFonts w:cs="Calibri"/>
        </w:rPr>
      </w:pPr>
      <w:r w:rsidRPr="00252FE1">
        <w:rPr>
          <w:rFonts w:cs="Calibri"/>
        </w:rPr>
        <w:t xml:space="preserve">No less than three (3) months before teachers begin using new </w:t>
      </w:r>
      <w:r w:rsidR="0055660D">
        <w:rPr>
          <w:rFonts w:cs="Calibri"/>
        </w:rPr>
        <w:t>3–8 ELAR</w:t>
      </w:r>
      <w:r w:rsidRPr="00252FE1">
        <w:rPr>
          <w:rFonts w:cs="Calibri"/>
        </w:rPr>
        <w:t xml:space="preserve"> instructional materials, </w:t>
      </w:r>
      <w:r w:rsidR="002F0D68" w:rsidRPr="00252FE1">
        <w:rPr>
          <w:rFonts w:cs="Calibri"/>
        </w:rPr>
        <w:t>LEAs in the</w:t>
      </w:r>
      <w:r w:rsidR="004C2575" w:rsidRPr="00252FE1">
        <w:rPr>
          <w:rFonts w:cs="Calibri"/>
        </w:rPr>
        <w:t xml:space="preserve"> </w:t>
      </w:r>
      <w:r w:rsidR="005D7446" w:rsidRPr="00252FE1">
        <w:rPr>
          <w:rFonts w:cs="Calibri"/>
        </w:rPr>
        <w:t>IMQE</w:t>
      </w:r>
      <w:r w:rsidR="004C2575" w:rsidRPr="00252FE1">
        <w:rPr>
          <w:rFonts w:cs="Calibri"/>
        </w:rPr>
        <w:t xml:space="preserve"> </w:t>
      </w:r>
      <w:r w:rsidR="002F0D68" w:rsidRPr="00252FE1">
        <w:rPr>
          <w:rFonts w:cs="Calibri"/>
        </w:rPr>
        <w:t>pilot must submit a plan that outlines how they will s</w:t>
      </w:r>
      <w:r w:rsidRPr="00252FE1">
        <w:rPr>
          <w:rFonts w:cs="Calibri"/>
        </w:rPr>
        <w:t>upport implementation</w:t>
      </w:r>
      <w:r w:rsidR="009D4929" w:rsidRPr="00252FE1">
        <w:rPr>
          <w:rFonts w:cs="Calibri"/>
        </w:rPr>
        <w:t>.</w:t>
      </w:r>
    </w:p>
    <w:p w14:paraId="2C4BAC51" w14:textId="24CB633F" w:rsidR="005F5154" w:rsidRPr="00252FE1" w:rsidRDefault="002F0D68" w:rsidP="00EC31A9">
      <w:pPr>
        <w:spacing w:line="300" w:lineRule="atLeast"/>
        <w:ind w:left="360"/>
        <w:rPr>
          <w:rFonts w:cs="Calibri"/>
        </w:rPr>
      </w:pPr>
      <w:r w:rsidRPr="00252FE1">
        <w:rPr>
          <w:rFonts w:cs="Calibri"/>
        </w:rPr>
        <w:t xml:space="preserve">At a minimum, </w:t>
      </w:r>
      <w:r w:rsidR="005F5154" w:rsidRPr="00252FE1">
        <w:rPr>
          <w:rFonts w:cs="Calibri"/>
        </w:rPr>
        <w:t>LEAs must have a plan for:</w:t>
      </w:r>
    </w:p>
    <w:p w14:paraId="62859636" w14:textId="77777777" w:rsidR="00900F2B" w:rsidRPr="00252FE1" w:rsidRDefault="00900F2B" w:rsidP="00EC31A9">
      <w:pPr>
        <w:spacing w:line="300" w:lineRule="atLeast"/>
        <w:ind w:left="360"/>
        <w:rPr>
          <w:rFonts w:cs="Calibri"/>
        </w:rPr>
      </w:pPr>
    </w:p>
    <w:p w14:paraId="047F4E0B" w14:textId="404A745B" w:rsidR="00E4102F" w:rsidRPr="00252FE1" w:rsidRDefault="00900F2B" w:rsidP="00EC31A9">
      <w:pPr>
        <w:pStyle w:val="ListParagraph"/>
        <w:numPr>
          <w:ilvl w:val="0"/>
          <w:numId w:val="12"/>
        </w:numPr>
        <w:spacing w:line="300" w:lineRule="atLeast"/>
        <w:rPr>
          <w:rFonts w:cs="Calibri"/>
        </w:rPr>
      </w:pPr>
      <w:r w:rsidRPr="00252FE1">
        <w:rPr>
          <w:rFonts w:cs="Calibri"/>
        </w:rPr>
        <w:t>Purchasing and distributing all</w:t>
      </w:r>
      <w:r w:rsidR="005F5154" w:rsidRPr="00252FE1">
        <w:rPr>
          <w:rFonts w:cs="Calibri"/>
        </w:rPr>
        <w:t xml:space="preserve"> essential </w:t>
      </w:r>
      <w:r w:rsidRPr="00252FE1">
        <w:rPr>
          <w:rFonts w:cs="Calibri"/>
        </w:rPr>
        <w:t>components of the selected instructional material</w:t>
      </w:r>
      <w:r w:rsidR="005F5154" w:rsidRPr="00252FE1">
        <w:rPr>
          <w:rFonts w:cs="Calibri"/>
        </w:rPr>
        <w:t xml:space="preserve"> to </w:t>
      </w:r>
      <w:r w:rsidRPr="00252FE1">
        <w:rPr>
          <w:rFonts w:cs="Calibri"/>
        </w:rPr>
        <w:t>schools and teachers in a timely fashion</w:t>
      </w:r>
      <w:r w:rsidR="00E4102F" w:rsidRPr="00252FE1">
        <w:rPr>
          <w:rFonts w:cs="Calibri"/>
        </w:rPr>
        <w:t xml:space="preserve"> and removing lower-quality and/or redundant materials</w:t>
      </w:r>
      <w:r w:rsidR="008F74F2" w:rsidRPr="00252FE1">
        <w:rPr>
          <w:rFonts w:cs="Calibri"/>
        </w:rPr>
        <w:t>.</w:t>
      </w:r>
    </w:p>
    <w:p w14:paraId="13D75361" w14:textId="05BC605A" w:rsidR="00900F2B" w:rsidRPr="00252FE1" w:rsidRDefault="00900F2B" w:rsidP="00EC31A9">
      <w:pPr>
        <w:pStyle w:val="ListParagraph"/>
        <w:numPr>
          <w:ilvl w:val="0"/>
          <w:numId w:val="12"/>
        </w:numPr>
        <w:spacing w:line="300" w:lineRule="atLeast"/>
        <w:rPr>
          <w:rFonts w:cs="Calibri"/>
        </w:rPr>
      </w:pPr>
      <w:r w:rsidRPr="00252FE1">
        <w:rPr>
          <w:rFonts w:cs="Calibri"/>
        </w:rPr>
        <w:t xml:space="preserve">Providing all </w:t>
      </w:r>
      <w:r w:rsidR="00CE3DFF" w:rsidRPr="00252FE1">
        <w:rPr>
          <w:rFonts w:cs="Calibri"/>
        </w:rPr>
        <w:t>ELAR</w:t>
      </w:r>
      <w:r w:rsidR="00C57AB8" w:rsidRPr="00252FE1">
        <w:rPr>
          <w:rFonts w:cs="Calibri"/>
        </w:rPr>
        <w:t xml:space="preserve"> </w:t>
      </w:r>
      <w:r w:rsidR="0055660D">
        <w:rPr>
          <w:rFonts w:cs="Calibri"/>
        </w:rPr>
        <w:t>3–8</w:t>
      </w:r>
      <w:r w:rsidRPr="00252FE1">
        <w:rPr>
          <w:rFonts w:cs="Calibri"/>
        </w:rPr>
        <w:t xml:space="preserve"> teachers with introductory training that builds their familiarity with the structure, approach, and key components of their instructional </w:t>
      </w:r>
      <w:r w:rsidR="004336DF" w:rsidRPr="00252FE1">
        <w:rPr>
          <w:rFonts w:cs="Calibri"/>
        </w:rPr>
        <w:t>materials.</w:t>
      </w:r>
    </w:p>
    <w:p w14:paraId="3053C54E" w14:textId="7AE32EAD" w:rsidR="00900F2B" w:rsidRPr="00252FE1" w:rsidRDefault="00900F2B" w:rsidP="00EC31A9">
      <w:pPr>
        <w:pStyle w:val="ListParagraph"/>
        <w:numPr>
          <w:ilvl w:val="0"/>
          <w:numId w:val="12"/>
        </w:numPr>
        <w:spacing w:line="300" w:lineRule="atLeast"/>
        <w:rPr>
          <w:rFonts w:cs="Calibri"/>
        </w:rPr>
      </w:pPr>
      <w:r w:rsidRPr="00252FE1">
        <w:rPr>
          <w:rFonts w:cs="Calibri"/>
        </w:rPr>
        <w:t>Monitoring the quality of implementation</w:t>
      </w:r>
      <w:r w:rsidR="00E4102F" w:rsidRPr="00252FE1">
        <w:rPr>
          <w:rFonts w:cs="Calibri"/>
        </w:rPr>
        <w:t xml:space="preserve"> so that administrators can provide additional, targeted support to teachers, as needed.</w:t>
      </w:r>
    </w:p>
    <w:p w14:paraId="14766EBC" w14:textId="77777777" w:rsidR="005F5154" w:rsidRPr="00252FE1" w:rsidRDefault="005F5154" w:rsidP="00EC31A9">
      <w:pPr>
        <w:spacing w:line="300" w:lineRule="atLeast"/>
        <w:rPr>
          <w:rFonts w:cs="Calibri"/>
        </w:rPr>
      </w:pPr>
    </w:p>
    <w:p w14:paraId="42F99C00" w14:textId="7FEBFE29" w:rsidR="008B19B2" w:rsidRPr="00252FE1" w:rsidRDefault="005F5154" w:rsidP="00EC31A9">
      <w:pPr>
        <w:spacing w:line="300" w:lineRule="atLeast"/>
        <w:ind w:left="360"/>
        <w:rPr>
          <w:rFonts w:cs="Calibri"/>
        </w:rPr>
      </w:pPr>
      <w:r w:rsidRPr="00252FE1">
        <w:rPr>
          <w:rFonts w:cs="Calibri"/>
        </w:rPr>
        <w:t>TEA</w:t>
      </w:r>
      <w:r w:rsidR="008B19B2" w:rsidRPr="00252FE1">
        <w:rPr>
          <w:rFonts w:cs="Calibri"/>
        </w:rPr>
        <w:t xml:space="preserve"> and ESCs</w:t>
      </w:r>
      <w:r w:rsidRPr="00252FE1">
        <w:rPr>
          <w:rFonts w:cs="Calibri"/>
        </w:rPr>
        <w:t xml:space="preserve"> will partner with LEAs in the</w:t>
      </w:r>
      <w:r w:rsidR="004C2575" w:rsidRPr="00252FE1">
        <w:rPr>
          <w:rFonts w:cs="Calibri"/>
        </w:rPr>
        <w:t xml:space="preserve"> </w:t>
      </w:r>
      <w:r w:rsidR="005D7446" w:rsidRPr="00252FE1">
        <w:rPr>
          <w:rFonts w:cs="Calibri"/>
        </w:rPr>
        <w:t>IMQE</w:t>
      </w:r>
      <w:r w:rsidR="004C2575" w:rsidRPr="00252FE1">
        <w:rPr>
          <w:rFonts w:cs="Calibri"/>
        </w:rPr>
        <w:t xml:space="preserve"> </w:t>
      </w:r>
      <w:r w:rsidRPr="00252FE1">
        <w:rPr>
          <w:rFonts w:cs="Calibri"/>
        </w:rPr>
        <w:t>pilot to provide additional support and guidance related to implementation. Support</w:t>
      </w:r>
      <w:r w:rsidR="004D5542" w:rsidRPr="00252FE1">
        <w:rPr>
          <w:rFonts w:cs="Calibri"/>
        </w:rPr>
        <w:t>s</w:t>
      </w:r>
      <w:r w:rsidRPr="00252FE1">
        <w:rPr>
          <w:rFonts w:cs="Calibri"/>
        </w:rPr>
        <w:t xml:space="preserve"> may include</w:t>
      </w:r>
      <w:r w:rsidR="004D5542" w:rsidRPr="00252FE1">
        <w:rPr>
          <w:rFonts w:cs="Calibri"/>
        </w:rPr>
        <w:t xml:space="preserve"> but are not limited to in-person and virtual trainings for teachers and administrators, help identifying high-quality providers of curriculum-specific professional development,</w:t>
      </w:r>
      <w:r w:rsidRPr="00252FE1">
        <w:rPr>
          <w:rFonts w:cs="Calibri"/>
        </w:rPr>
        <w:t xml:space="preserve"> </w:t>
      </w:r>
      <w:r w:rsidR="004D5542" w:rsidRPr="00252FE1">
        <w:rPr>
          <w:rFonts w:cs="Calibri"/>
        </w:rPr>
        <w:t xml:space="preserve">and </w:t>
      </w:r>
      <w:r w:rsidRPr="00252FE1">
        <w:rPr>
          <w:rFonts w:cs="Calibri"/>
        </w:rPr>
        <w:t xml:space="preserve">tools to help administrators </w:t>
      </w:r>
      <w:r w:rsidR="004D5542" w:rsidRPr="00252FE1">
        <w:rPr>
          <w:rFonts w:cs="Calibri"/>
        </w:rPr>
        <w:t>monitor</w:t>
      </w:r>
      <w:r w:rsidRPr="00252FE1">
        <w:rPr>
          <w:rFonts w:cs="Calibri"/>
        </w:rPr>
        <w:t xml:space="preserve"> the </w:t>
      </w:r>
      <w:r w:rsidR="004D5542" w:rsidRPr="00252FE1">
        <w:rPr>
          <w:rFonts w:cs="Calibri"/>
        </w:rPr>
        <w:t>quality of implementation.</w:t>
      </w:r>
    </w:p>
    <w:p w14:paraId="7CE27F64" w14:textId="77777777" w:rsidR="008B19B2" w:rsidRPr="00252FE1" w:rsidRDefault="008B19B2" w:rsidP="00EC31A9">
      <w:pPr>
        <w:spacing w:line="300" w:lineRule="atLeast"/>
        <w:ind w:left="360"/>
        <w:rPr>
          <w:rFonts w:cs="Calibri"/>
        </w:rPr>
      </w:pPr>
    </w:p>
    <w:p w14:paraId="6BB6FE5D" w14:textId="7F598AB5" w:rsidR="00EC31A9" w:rsidRDefault="008B19B2" w:rsidP="006A1227">
      <w:pPr>
        <w:spacing w:line="300" w:lineRule="atLeast"/>
        <w:ind w:left="360"/>
        <w:rPr>
          <w:rFonts w:cs="Calibri"/>
        </w:rPr>
      </w:pPr>
      <w:r w:rsidRPr="00252FE1">
        <w:rPr>
          <w:rFonts w:cs="Calibri"/>
        </w:rPr>
        <w:t>TEA is in the process of designing a Quality Instructional Materials Summit.</w:t>
      </w:r>
      <w:r w:rsidR="007C4DF5" w:rsidRPr="00252FE1">
        <w:rPr>
          <w:rFonts w:cs="Calibri"/>
        </w:rPr>
        <w:t xml:space="preserve"> </w:t>
      </w:r>
      <w:r w:rsidR="00F66125" w:rsidRPr="00252FE1">
        <w:rPr>
          <w:rFonts w:cs="Calibri"/>
        </w:rPr>
        <w:t>P</w:t>
      </w:r>
      <w:r w:rsidRPr="00252FE1">
        <w:rPr>
          <w:rFonts w:cs="Calibri"/>
        </w:rPr>
        <w:t>ilot LEAs will receive the first s</w:t>
      </w:r>
      <w:r w:rsidR="00F66125" w:rsidRPr="00252FE1">
        <w:rPr>
          <w:rFonts w:cs="Calibri"/>
        </w:rPr>
        <w:t>et of invitations to this event.</w:t>
      </w:r>
      <w:r w:rsidR="00FE6BC0" w:rsidRPr="00252FE1">
        <w:rPr>
          <w:rFonts w:cs="Calibri"/>
        </w:rPr>
        <w:t xml:space="preserve"> Additionally, pilot LEAs may receive selection preference in a future Request </w:t>
      </w:r>
      <w:r w:rsidR="00FE6BC0" w:rsidRPr="00252FE1">
        <w:rPr>
          <w:rFonts w:cs="Calibri"/>
        </w:rPr>
        <w:lastRenderedPageBreak/>
        <w:t>for Letters of Interest to receive grant funds to off</w:t>
      </w:r>
      <w:r w:rsidR="00F66125" w:rsidRPr="00252FE1">
        <w:rPr>
          <w:rFonts w:cs="Calibri"/>
        </w:rPr>
        <w:t>set travel costs to the Summit.</w:t>
      </w:r>
      <w:r w:rsidR="00FE6BC0" w:rsidRPr="00252FE1">
        <w:rPr>
          <w:rFonts w:cs="Calibri"/>
        </w:rPr>
        <w:t xml:space="preserve"> Additional details will be determined based on available funding.</w:t>
      </w:r>
      <w:r w:rsidR="00F66125" w:rsidRPr="00252FE1">
        <w:rPr>
          <w:rFonts w:cs="Calibri"/>
        </w:rPr>
        <w:t xml:space="preserve"> More details will be coming soon.</w:t>
      </w:r>
    </w:p>
    <w:p w14:paraId="292B403C" w14:textId="77777777" w:rsidR="005E65AD" w:rsidRDefault="005E65AD" w:rsidP="006A1227">
      <w:pPr>
        <w:spacing w:line="300" w:lineRule="atLeast"/>
        <w:ind w:left="360"/>
        <w:rPr>
          <w:rFonts w:cs="Calibri"/>
          <w:b/>
          <w:bCs/>
        </w:rPr>
      </w:pPr>
    </w:p>
    <w:p w14:paraId="0AFBF11F" w14:textId="6CE015F3" w:rsidR="0088501F" w:rsidRPr="005E65AD" w:rsidRDefault="0088501F" w:rsidP="005E65AD">
      <w:pPr>
        <w:pStyle w:val="Heading1"/>
        <w:rPr>
          <w:rFonts w:ascii="Calibri" w:hAnsi="Calibri" w:cs="Calibri"/>
          <w:b/>
          <w:bCs/>
          <w:color w:val="000000" w:themeColor="text1"/>
          <w:sz w:val="22"/>
          <w:szCs w:val="22"/>
        </w:rPr>
      </w:pPr>
      <w:r w:rsidRPr="005E65AD">
        <w:rPr>
          <w:rFonts w:ascii="Calibri" w:hAnsi="Calibri" w:cs="Calibri"/>
          <w:b/>
          <w:bCs/>
          <w:color w:val="000000" w:themeColor="text1"/>
          <w:sz w:val="22"/>
          <w:szCs w:val="22"/>
        </w:rPr>
        <w:t>1.4 IMQE Pilot Application </w:t>
      </w:r>
    </w:p>
    <w:p w14:paraId="14EE09D5" w14:textId="77777777" w:rsidR="0088501F" w:rsidRPr="00252FE1" w:rsidRDefault="0088501F" w:rsidP="00EC31A9">
      <w:pPr>
        <w:spacing w:line="300" w:lineRule="atLeast"/>
        <w:rPr>
          <w:rFonts w:cs="Calibri"/>
          <w:b/>
        </w:rPr>
      </w:pPr>
    </w:p>
    <w:p w14:paraId="5A8D1E6A" w14:textId="35B9F81F" w:rsidR="0088501F" w:rsidRPr="00252FE1" w:rsidRDefault="0088501F" w:rsidP="00EC31A9">
      <w:pPr>
        <w:spacing w:line="300" w:lineRule="atLeast"/>
        <w:rPr>
          <w:rFonts w:cs="Calibri"/>
        </w:rPr>
      </w:pPr>
      <w:r w:rsidRPr="00252FE1">
        <w:rPr>
          <w:rFonts w:cs="Calibri"/>
        </w:rPr>
        <w:t xml:space="preserve">The IMQE pilot application has </w:t>
      </w:r>
      <w:r w:rsidR="007144D5" w:rsidRPr="00252FE1">
        <w:rPr>
          <w:rFonts w:cs="Calibri"/>
        </w:rPr>
        <w:t>four</w:t>
      </w:r>
      <w:r w:rsidRPr="00252FE1">
        <w:rPr>
          <w:rFonts w:cs="Calibri"/>
        </w:rPr>
        <w:t xml:space="preserve"> components:</w:t>
      </w:r>
    </w:p>
    <w:p w14:paraId="28B06096" w14:textId="77777777" w:rsidR="007144D5" w:rsidRPr="00252FE1" w:rsidRDefault="007144D5" w:rsidP="00EC31A9">
      <w:pPr>
        <w:spacing w:line="300" w:lineRule="atLeast"/>
        <w:rPr>
          <w:rFonts w:cs="Calibri"/>
        </w:rPr>
      </w:pPr>
    </w:p>
    <w:tbl>
      <w:tblPr>
        <w:tblStyle w:val="TableGrid"/>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4585"/>
        <w:gridCol w:w="2430"/>
        <w:gridCol w:w="1350"/>
        <w:gridCol w:w="1705"/>
      </w:tblGrid>
      <w:tr w:rsidR="007144D5" w:rsidRPr="00252FE1" w14:paraId="0F5BF3E8" w14:textId="77777777" w:rsidTr="00B763AC">
        <w:tc>
          <w:tcPr>
            <w:tcW w:w="4585" w:type="dxa"/>
            <w:shd w:val="clear" w:color="auto" w:fill="ED7D31" w:themeFill="accent2"/>
          </w:tcPr>
          <w:p w14:paraId="09CC246E" w14:textId="423E17DC" w:rsidR="007144D5" w:rsidRPr="00252FE1" w:rsidRDefault="007144D5" w:rsidP="00EC31A9">
            <w:pPr>
              <w:spacing w:line="300" w:lineRule="atLeast"/>
              <w:rPr>
                <w:rFonts w:cs="Calibri"/>
                <w:b/>
              </w:rPr>
            </w:pPr>
            <w:r w:rsidRPr="00252FE1">
              <w:rPr>
                <w:rFonts w:cs="Calibri"/>
                <w:b/>
              </w:rPr>
              <w:t>Component</w:t>
            </w:r>
          </w:p>
        </w:tc>
        <w:tc>
          <w:tcPr>
            <w:tcW w:w="2430" w:type="dxa"/>
            <w:shd w:val="clear" w:color="auto" w:fill="ED7D31" w:themeFill="accent2"/>
          </w:tcPr>
          <w:p w14:paraId="779E345F" w14:textId="6326312E" w:rsidR="007144D5" w:rsidRPr="00252FE1" w:rsidRDefault="007144D5" w:rsidP="00EC31A9">
            <w:pPr>
              <w:spacing w:line="300" w:lineRule="atLeast"/>
              <w:rPr>
                <w:rFonts w:cs="Calibri"/>
                <w:b/>
              </w:rPr>
            </w:pPr>
            <w:r w:rsidRPr="00252FE1">
              <w:rPr>
                <w:rFonts w:cs="Calibri"/>
                <w:b/>
              </w:rPr>
              <w:t>Due Date</w:t>
            </w:r>
          </w:p>
        </w:tc>
        <w:tc>
          <w:tcPr>
            <w:tcW w:w="1350" w:type="dxa"/>
            <w:shd w:val="clear" w:color="auto" w:fill="ED7D31" w:themeFill="accent2"/>
          </w:tcPr>
          <w:p w14:paraId="0B4C2B5B" w14:textId="7121FF61" w:rsidR="007144D5" w:rsidRPr="00252FE1" w:rsidRDefault="007144D5" w:rsidP="00EC31A9">
            <w:pPr>
              <w:spacing w:line="300" w:lineRule="atLeast"/>
              <w:rPr>
                <w:rFonts w:cs="Calibri"/>
                <w:b/>
              </w:rPr>
            </w:pPr>
            <w:r w:rsidRPr="00252FE1">
              <w:rPr>
                <w:rFonts w:cs="Calibri"/>
                <w:b/>
              </w:rPr>
              <w:t>Optional or Required</w:t>
            </w:r>
          </w:p>
        </w:tc>
        <w:tc>
          <w:tcPr>
            <w:tcW w:w="1705" w:type="dxa"/>
            <w:shd w:val="clear" w:color="auto" w:fill="ED7D31" w:themeFill="accent2"/>
          </w:tcPr>
          <w:p w14:paraId="04280BDE" w14:textId="50498A4B" w:rsidR="007144D5" w:rsidRPr="00252FE1" w:rsidRDefault="007144D5" w:rsidP="00EC31A9">
            <w:pPr>
              <w:spacing w:line="300" w:lineRule="atLeast"/>
              <w:rPr>
                <w:rFonts w:cs="Calibri"/>
                <w:b/>
              </w:rPr>
            </w:pPr>
            <w:r w:rsidRPr="00252FE1">
              <w:rPr>
                <w:rFonts w:cs="Calibri"/>
                <w:b/>
              </w:rPr>
              <w:t>Estimated Time to Complete</w:t>
            </w:r>
          </w:p>
        </w:tc>
      </w:tr>
      <w:tr w:rsidR="007144D5" w:rsidRPr="00252FE1" w14:paraId="0D8E00A8" w14:textId="77777777" w:rsidTr="00B763AC">
        <w:trPr>
          <w:trHeight w:val="432"/>
        </w:trPr>
        <w:tc>
          <w:tcPr>
            <w:tcW w:w="4585" w:type="dxa"/>
          </w:tcPr>
          <w:p w14:paraId="55A8BDDB" w14:textId="26B0E3F3" w:rsidR="007144D5" w:rsidRPr="00EC31A9" w:rsidRDefault="00B763AC" w:rsidP="00EC31A9">
            <w:pPr>
              <w:pStyle w:val="ListParagraph"/>
              <w:numPr>
                <w:ilvl w:val="1"/>
                <w:numId w:val="31"/>
              </w:numPr>
              <w:spacing w:line="300" w:lineRule="atLeast"/>
              <w:ind w:left="423"/>
              <w:rPr>
                <w:rFonts w:cs="Calibri"/>
                <w:b/>
                <w:color w:val="7F7F7F" w:themeColor="text1" w:themeTint="80"/>
              </w:rPr>
            </w:pPr>
            <w:r w:rsidRPr="00EC31A9">
              <w:rPr>
                <w:rFonts w:cs="Calibri"/>
                <w:b/>
                <w:color w:val="7F7F7F" w:themeColor="text1" w:themeTint="80"/>
              </w:rPr>
              <w:t xml:space="preserve">Attachment 2: </w:t>
            </w:r>
            <w:r w:rsidR="007144D5" w:rsidRPr="00EC31A9">
              <w:rPr>
                <w:rFonts w:cs="Calibri"/>
                <w:b/>
                <w:color w:val="7F7F7F" w:themeColor="text1" w:themeTint="80"/>
              </w:rPr>
              <w:t>Notice of intent to apply</w:t>
            </w:r>
          </w:p>
        </w:tc>
        <w:tc>
          <w:tcPr>
            <w:tcW w:w="2430" w:type="dxa"/>
          </w:tcPr>
          <w:p w14:paraId="385CF0F3" w14:textId="77777777" w:rsidR="00D151AA" w:rsidRPr="00EC31A9" w:rsidRDefault="00905BB1" w:rsidP="00EC31A9">
            <w:pPr>
              <w:spacing w:line="300" w:lineRule="atLeast"/>
              <w:rPr>
                <w:rFonts w:cs="Calibri"/>
                <w:color w:val="7F7F7F" w:themeColor="text1" w:themeTint="80"/>
              </w:rPr>
            </w:pPr>
            <w:r w:rsidRPr="00EC31A9">
              <w:rPr>
                <w:rFonts w:cs="Calibri"/>
                <w:color w:val="7F7F7F" w:themeColor="text1" w:themeTint="80"/>
              </w:rPr>
              <w:t>Monday, Oct. 1</w:t>
            </w:r>
          </w:p>
          <w:p w14:paraId="45886BB3" w14:textId="6F0F487E" w:rsidR="007144D5" w:rsidRPr="00EC31A9" w:rsidRDefault="00D151AA" w:rsidP="00EC31A9">
            <w:pPr>
              <w:spacing w:line="300" w:lineRule="atLeast"/>
              <w:rPr>
                <w:rFonts w:cs="Calibri"/>
                <w:color w:val="7F7F7F" w:themeColor="text1" w:themeTint="80"/>
              </w:rPr>
            </w:pPr>
            <w:r w:rsidRPr="00EC31A9">
              <w:rPr>
                <w:rFonts w:cs="Calibri"/>
                <w:color w:val="7F7F7F" w:themeColor="text1" w:themeTint="80"/>
              </w:rPr>
              <w:t>(deadline passed)</w:t>
            </w:r>
          </w:p>
        </w:tc>
        <w:tc>
          <w:tcPr>
            <w:tcW w:w="1350" w:type="dxa"/>
          </w:tcPr>
          <w:p w14:paraId="1D989682" w14:textId="597610B8" w:rsidR="007144D5" w:rsidRPr="00EC31A9" w:rsidRDefault="007144D5" w:rsidP="00EC31A9">
            <w:pPr>
              <w:spacing w:line="300" w:lineRule="atLeast"/>
              <w:rPr>
                <w:rFonts w:cs="Calibri"/>
                <w:color w:val="7F7F7F" w:themeColor="text1" w:themeTint="80"/>
              </w:rPr>
            </w:pPr>
            <w:r w:rsidRPr="00EC31A9">
              <w:rPr>
                <w:rFonts w:cs="Calibri"/>
                <w:color w:val="7F7F7F" w:themeColor="text1" w:themeTint="80"/>
              </w:rPr>
              <w:t>Optional</w:t>
            </w:r>
          </w:p>
        </w:tc>
        <w:tc>
          <w:tcPr>
            <w:tcW w:w="1705" w:type="dxa"/>
          </w:tcPr>
          <w:p w14:paraId="01D2C2F6" w14:textId="2895B6FB" w:rsidR="007144D5" w:rsidRPr="00EC31A9" w:rsidRDefault="005F57D2" w:rsidP="00EC31A9">
            <w:pPr>
              <w:spacing w:line="300" w:lineRule="atLeast"/>
              <w:rPr>
                <w:rFonts w:cs="Calibri"/>
                <w:color w:val="7F7F7F" w:themeColor="text1" w:themeTint="80"/>
              </w:rPr>
            </w:pPr>
            <w:r w:rsidRPr="00EC31A9">
              <w:rPr>
                <w:rFonts w:cs="Calibri"/>
                <w:color w:val="7F7F7F" w:themeColor="text1" w:themeTint="80"/>
              </w:rPr>
              <w:t>2</w:t>
            </w:r>
            <w:r w:rsidR="007144D5" w:rsidRPr="00EC31A9">
              <w:rPr>
                <w:rFonts w:cs="Calibri"/>
                <w:color w:val="7F7F7F" w:themeColor="text1" w:themeTint="80"/>
              </w:rPr>
              <w:t xml:space="preserve"> minutes</w:t>
            </w:r>
          </w:p>
        </w:tc>
      </w:tr>
      <w:tr w:rsidR="007144D5" w:rsidRPr="00252FE1" w14:paraId="6ED341F2" w14:textId="77777777" w:rsidTr="00B763AC">
        <w:trPr>
          <w:trHeight w:val="432"/>
        </w:trPr>
        <w:tc>
          <w:tcPr>
            <w:tcW w:w="4585" w:type="dxa"/>
            <w:shd w:val="clear" w:color="auto" w:fill="FBE4D5" w:themeFill="accent2" w:themeFillTint="33"/>
          </w:tcPr>
          <w:p w14:paraId="1BBBE3BC" w14:textId="12900BCE" w:rsidR="007144D5" w:rsidRPr="00EC31A9" w:rsidRDefault="00B763AC" w:rsidP="00EC31A9">
            <w:pPr>
              <w:pStyle w:val="ListParagraph"/>
              <w:numPr>
                <w:ilvl w:val="1"/>
                <w:numId w:val="31"/>
              </w:numPr>
              <w:spacing w:line="300" w:lineRule="atLeast"/>
              <w:ind w:left="423"/>
              <w:rPr>
                <w:rFonts w:cs="Calibri"/>
                <w:b/>
                <w:color w:val="7F7F7F" w:themeColor="text1" w:themeTint="80"/>
              </w:rPr>
            </w:pPr>
            <w:r w:rsidRPr="00EC31A9">
              <w:rPr>
                <w:rFonts w:cs="Calibri"/>
                <w:b/>
                <w:color w:val="7F7F7F" w:themeColor="text1" w:themeTint="80"/>
              </w:rPr>
              <w:t xml:space="preserve">Attachment 3: </w:t>
            </w:r>
            <w:r w:rsidR="00D151AA" w:rsidRPr="00EC31A9">
              <w:rPr>
                <w:rStyle w:val="Hyperlink"/>
                <w:rFonts w:cs="Calibri"/>
                <w:b/>
                <w:color w:val="7F7F7F" w:themeColor="text1" w:themeTint="80"/>
                <w:u w:val="none"/>
              </w:rPr>
              <w:t>Reviewer nomination form</w:t>
            </w:r>
          </w:p>
        </w:tc>
        <w:tc>
          <w:tcPr>
            <w:tcW w:w="2430" w:type="dxa"/>
            <w:shd w:val="clear" w:color="auto" w:fill="FBE4D5" w:themeFill="accent2" w:themeFillTint="33"/>
          </w:tcPr>
          <w:p w14:paraId="69A613E4" w14:textId="77777777" w:rsidR="007144D5" w:rsidRPr="00EC31A9" w:rsidRDefault="00F51510" w:rsidP="00EC31A9">
            <w:pPr>
              <w:spacing w:line="300" w:lineRule="atLeast"/>
              <w:rPr>
                <w:rFonts w:cs="Calibri"/>
                <w:color w:val="7F7F7F" w:themeColor="text1" w:themeTint="80"/>
              </w:rPr>
            </w:pPr>
            <w:r w:rsidRPr="00EC31A9">
              <w:rPr>
                <w:rFonts w:cs="Calibri"/>
                <w:color w:val="7F7F7F" w:themeColor="text1" w:themeTint="80"/>
              </w:rPr>
              <w:t>Monday</w:t>
            </w:r>
            <w:r w:rsidR="00B763AC" w:rsidRPr="00EC31A9">
              <w:rPr>
                <w:rFonts w:cs="Calibri"/>
                <w:color w:val="7F7F7F" w:themeColor="text1" w:themeTint="80"/>
              </w:rPr>
              <w:t>, Oct.</w:t>
            </w:r>
            <w:r w:rsidR="00813C48" w:rsidRPr="00EC31A9">
              <w:rPr>
                <w:rFonts w:cs="Calibri"/>
                <w:color w:val="7F7F7F" w:themeColor="text1" w:themeTint="80"/>
              </w:rPr>
              <w:t xml:space="preserve"> </w:t>
            </w:r>
            <w:r w:rsidRPr="00EC31A9">
              <w:rPr>
                <w:rFonts w:cs="Calibri"/>
                <w:color w:val="7F7F7F" w:themeColor="text1" w:themeTint="80"/>
              </w:rPr>
              <w:t>22</w:t>
            </w:r>
          </w:p>
          <w:p w14:paraId="121C5E58" w14:textId="2B43587B" w:rsidR="00D151AA" w:rsidRPr="00EC31A9" w:rsidRDefault="00D151AA" w:rsidP="00EC31A9">
            <w:pPr>
              <w:spacing w:line="300" w:lineRule="atLeast"/>
              <w:rPr>
                <w:rFonts w:cs="Calibri"/>
                <w:color w:val="7F7F7F" w:themeColor="text1" w:themeTint="80"/>
              </w:rPr>
            </w:pPr>
            <w:r w:rsidRPr="00EC31A9">
              <w:rPr>
                <w:rFonts w:cs="Calibri"/>
                <w:color w:val="7F7F7F" w:themeColor="text1" w:themeTint="80"/>
              </w:rPr>
              <w:t>(deadline passed)</w:t>
            </w:r>
          </w:p>
        </w:tc>
        <w:tc>
          <w:tcPr>
            <w:tcW w:w="1350" w:type="dxa"/>
            <w:shd w:val="clear" w:color="auto" w:fill="FBE4D5" w:themeFill="accent2" w:themeFillTint="33"/>
          </w:tcPr>
          <w:p w14:paraId="655C0E8A" w14:textId="3B21A877" w:rsidR="007144D5" w:rsidRPr="00EC31A9" w:rsidRDefault="00EF6CF5" w:rsidP="00EC31A9">
            <w:pPr>
              <w:spacing w:line="300" w:lineRule="atLeast"/>
              <w:rPr>
                <w:rFonts w:cs="Calibri"/>
                <w:color w:val="7F7F7F" w:themeColor="text1" w:themeTint="80"/>
              </w:rPr>
            </w:pPr>
            <w:r>
              <w:rPr>
                <w:rFonts w:cs="Calibri"/>
                <w:color w:val="7F7F7F" w:themeColor="text1" w:themeTint="80"/>
              </w:rPr>
              <w:t>Optional</w:t>
            </w:r>
          </w:p>
        </w:tc>
        <w:tc>
          <w:tcPr>
            <w:tcW w:w="1705" w:type="dxa"/>
            <w:shd w:val="clear" w:color="auto" w:fill="FBE4D5" w:themeFill="accent2" w:themeFillTint="33"/>
          </w:tcPr>
          <w:p w14:paraId="17A6A34B" w14:textId="13475C02" w:rsidR="007144D5" w:rsidRPr="00EC31A9" w:rsidRDefault="00813C48" w:rsidP="00EC31A9">
            <w:pPr>
              <w:spacing w:line="300" w:lineRule="atLeast"/>
              <w:rPr>
                <w:rFonts w:cs="Calibri"/>
                <w:color w:val="7F7F7F" w:themeColor="text1" w:themeTint="80"/>
              </w:rPr>
            </w:pPr>
            <w:r w:rsidRPr="00EC31A9">
              <w:rPr>
                <w:rFonts w:cs="Calibri"/>
                <w:color w:val="7F7F7F" w:themeColor="text1" w:themeTint="80"/>
              </w:rPr>
              <w:t>1 hour</w:t>
            </w:r>
          </w:p>
        </w:tc>
      </w:tr>
      <w:tr w:rsidR="00813C48" w:rsidRPr="00252FE1" w14:paraId="539CCB98" w14:textId="77777777" w:rsidTr="00B763AC">
        <w:trPr>
          <w:trHeight w:val="432"/>
        </w:trPr>
        <w:tc>
          <w:tcPr>
            <w:tcW w:w="4585" w:type="dxa"/>
          </w:tcPr>
          <w:p w14:paraId="21B337AB" w14:textId="1C8BF8FE" w:rsidR="00813C48" w:rsidRPr="00252FE1" w:rsidRDefault="00B763AC" w:rsidP="00EC31A9">
            <w:pPr>
              <w:pStyle w:val="ListParagraph"/>
              <w:numPr>
                <w:ilvl w:val="1"/>
                <w:numId w:val="31"/>
              </w:numPr>
              <w:spacing w:line="300" w:lineRule="atLeast"/>
              <w:ind w:left="423"/>
              <w:rPr>
                <w:rFonts w:cs="Calibri"/>
                <w:b/>
              </w:rPr>
            </w:pPr>
            <w:r w:rsidRPr="00252FE1">
              <w:rPr>
                <w:rFonts w:cs="Calibri"/>
                <w:b/>
              </w:rPr>
              <w:t xml:space="preserve">Attachment 4: </w:t>
            </w:r>
            <w:hyperlink r:id="rId11" w:history="1">
              <w:r w:rsidR="00813C48" w:rsidRPr="00252FE1">
                <w:rPr>
                  <w:rStyle w:val="Hyperlink"/>
                  <w:rFonts w:cs="Calibri"/>
                  <w:b/>
                </w:rPr>
                <w:t>LEA</w:t>
              </w:r>
              <w:r w:rsidR="0078288E" w:rsidRPr="00252FE1">
                <w:rPr>
                  <w:rStyle w:val="Hyperlink"/>
                  <w:rFonts w:cs="Calibri"/>
                  <w:b/>
                </w:rPr>
                <w:t xml:space="preserve"> information form</w:t>
              </w:r>
            </w:hyperlink>
          </w:p>
        </w:tc>
        <w:tc>
          <w:tcPr>
            <w:tcW w:w="2430" w:type="dxa"/>
          </w:tcPr>
          <w:p w14:paraId="736B4E4B" w14:textId="212584E7" w:rsidR="00813C48" w:rsidRPr="00252FE1" w:rsidRDefault="00813C48" w:rsidP="00EC31A9">
            <w:pPr>
              <w:spacing w:line="300" w:lineRule="atLeast"/>
              <w:rPr>
                <w:rFonts w:cs="Calibri"/>
              </w:rPr>
            </w:pPr>
            <w:r w:rsidRPr="00252FE1">
              <w:rPr>
                <w:rFonts w:cs="Calibri"/>
              </w:rPr>
              <w:t xml:space="preserve">Friday, </w:t>
            </w:r>
            <w:r w:rsidR="00D151AA">
              <w:rPr>
                <w:rFonts w:cs="Calibri"/>
              </w:rPr>
              <w:t>Jan</w:t>
            </w:r>
            <w:r w:rsidR="00B763AC" w:rsidRPr="00252FE1">
              <w:rPr>
                <w:rFonts w:cs="Calibri"/>
              </w:rPr>
              <w:t>.</w:t>
            </w:r>
            <w:r w:rsidRPr="00252FE1">
              <w:rPr>
                <w:rFonts w:cs="Calibri"/>
              </w:rPr>
              <w:t xml:space="preserve"> 1</w:t>
            </w:r>
            <w:r w:rsidR="00D151AA">
              <w:rPr>
                <w:rFonts w:cs="Calibri"/>
              </w:rPr>
              <w:t>1</w:t>
            </w:r>
          </w:p>
        </w:tc>
        <w:tc>
          <w:tcPr>
            <w:tcW w:w="1350" w:type="dxa"/>
          </w:tcPr>
          <w:p w14:paraId="76A795C5" w14:textId="2646757C" w:rsidR="00813C48" w:rsidRPr="00252FE1" w:rsidRDefault="00813C48" w:rsidP="00EC31A9">
            <w:pPr>
              <w:spacing w:line="300" w:lineRule="atLeast"/>
              <w:rPr>
                <w:rFonts w:cs="Calibri"/>
              </w:rPr>
            </w:pPr>
            <w:r w:rsidRPr="00252FE1">
              <w:rPr>
                <w:rFonts w:cs="Calibri"/>
              </w:rPr>
              <w:t>Required</w:t>
            </w:r>
          </w:p>
        </w:tc>
        <w:tc>
          <w:tcPr>
            <w:tcW w:w="1705" w:type="dxa"/>
          </w:tcPr>
          <w:p w14:paraId="16299098" w14:textId="7815D715" w:rsidR="00813C48" w:rsidRPr="00252FE1" w:rsidRDefault="00813C48" w:rsidP="00EC31A9">
            <w:pPr>
              <w:spacing w:line="300" w:lineRule="atLeast"/>
              <w:rPr>
                <w:rFonts w:cs="Calibri"/>
              </w:rPr>
            </w:pPr>
            <w:r w:rsidRPr="00252FE1">
              <w:rPr>
                <w:rFonts w:cs="Calibri"/>
              </w:rPr>
              <w:t>2 hours</w:t>
            </w:r>
          </w:p>
        </w:tc>
      </w:tr>
      <w:tr w:rsidR="00813C48" w:rsidRPr="00252FE1" w14:paraId="04374A3C" w14:textId="77777777" w:rsidTr="00B763AC">
        <w:trPr>
          <w:trHeight w:val="432"/>
        </w:trPr>
        <w:tc>
          <w:tcPr>
            <w:tcW w:w="4585" w:type="dxa"/>
            <w:shd w:val="clear" w:color="auto" w:fill="FBE4D5" w:themeFill="accent2" w:themeFillTint="33"/>
          </w:tcPr>
          <w:p w14:paraId="2A79F638" w14:textId="6175137F" w:rsidR="00813C48" w:rsidRPr="00252FE1" w:rsidRDefault="00B763AC" w:rsidP="00EC31A9">
            <w:pPr>
              <w:pStyle w:val="ListParagraph"/>
              <w:numPr>
                <w:ilvl w:val="1"/>
                <w:numId w:val="31"/>
              </w:numPr>
              <w:spacing w:line="300" w:lineRule="atLeast"/>
              <w:ind w:left="423"/>
              <w:rPr>
                <w:rFonts w:cs="Calibri"/>
                <w:b/>
              </w:rPr>
            </w:pPr>
            <w:r w:rsidRPr="00252FE1">
              <w:rPr>
                <w:rFonts w:cs="Calibri"/>
                <w:b/>
              </w:rPr>
              <w:t xml:space="preserve">Attachment 5: </w:t>
            </w:r>
            <w:hyperlink r:id="rId12" w:history="1">
              <w:r w:rsidR="00813C48" w:rsidRPr="00831659">
                <w:rPr>
                  <w:rStyle w:val="Hyperlink"/>
                  <w:rFonts w:cs="Calibri"/>
                  <w:b/>
                </w:rPr>
                <w:t>Assurances</w:t>
              </w:r>
            </w:hyperlink>
          </w:p>
        </w:tc>
        <w:tc>
          <w:tcPr>
            <w:tcW w:w="2430" w:type="dxa"/>
            <w:shd w:val="clear" w:color="auto" w:fill="FBE4D5" w:themeFill="accent2" w:themeFillTint="33"/>
          </w:tcPr>
          <w:p w14:paraId="23E799DD" w14:textId="3A571608" w:rsidR="00813C48" w:rsidRPr="00252FE1" w:rsidRDefault="00F51510" w:rsidP="00EC31A9">
            <w:pPr>
              <w:spacing w:line="300" w:lineRule="atLeast"/>
              <w:rPr>
                <w:rFonts w:cs="Calibri"/>
              </w:rPr>
            </w:pPr>
            <w:r w:rsidRPr="00F51510">
              <w:rPr>
                <w:rFonts w:cs="Calibri"/>
              </w:rPr>
              <w:t xml:space="preserve">Friday, </w:t>
            </w:r>
            <w:r w:rsidR="00D151AA">
              <w:rPr>
                <w:rFonts w:cs="Calibri"/>
              </w:rPr>
              <w:t>Jan</w:t>
            </w:r>
            <w:r w:rsidRPr="00F51510">
              <w:rPr>
                <w:rFonts w:cs="Calibri"/>
              </w:rPr>
              <w:t>. 1</w:t>
            </w:r>
            <w:r w:rsidR="00D151AA">
              <w:rPr>
                <w:rFonts w:cs="Calibri"/>
              </w:rPr>
              <w:t>1</w:t>
            </w:r>
          </w:p>
        </w:tc>
        <w:tc>
          <w:tcPr>
            <w:tcW w:w="1350" w:type="dxa"/>
            <w:shd w:val="clear" w:color="auto" w:fill="FBE4D5" w:themeFill="accent2" w:themeFillTint="33"/>
          </w:tcPr>
          <w:p w14:paraId="07066CC2" w14:textId="2FB5C9CF" w:rsidR="00813C48" w:rsidRPr="00252FE1" w:rsidRDefault="00813C48" w:rsidP="00EC31A9">
            <w:pPr>
              <w:spacing w:line="300" w:lineRule="atLeast"/>
              <w:rPr>
                <w:rFonts w:cs="Calibri"/>
              </w:rPr>
            </w:pPr>
            <w:r w:rsidRPr="00252FE1">
              <w:rPr>
                <w:rFonts w:cs="Calibri"/>
              </w:rPr>
              <w:t>Required</w:t>
            </w:r>
          </w:p>
        </w:tc>
        <w:tc>
          <w:tcPr>
            <w:tcW w:w="1705" w:type="dxa"/>
            <w:shd w:val="clear" w:color="auto" w:fill="FBE4D5" w:themeFill="accent2" w:themeFillTint="33"/>
          </w:tcPr>
          <w:p w14:paraId="1C870E2B" w14:textId="1551AE00" w:rsidR="00813C48" w:rsidRPr="00252FE1" w:rsidRDefault="00813C48" w:rsidP="00EC31A9">
            <w:pPr>
              <w:spacing w:line="300" w:lineRule="atLeast"/>
              <w:rPr>
                <w:rFonts w:cs="Calibri"/>
              </w:rPr>
            </w:pPr>
            <w:r w:rsidRPr="00252FE1">
              <w:rPr>
                <w:rFonts w:cs="Calibri"/>
              </w:rPr>
              <w:t>15 minutes</w:t>
            </w:r>
          </w:p>
        </w:tc>
      </w:tr>
    </w:tbl>
    <w:p w14:paraId="2FDF143C" w14:textId="77777777" w:rsidR="009D4929" w:rsidRPr="00252FE1" w:rsidRDefault="009D4929" w:rsidP="00EC31A9">
      <w:pPr>
        <w:spacing w:line="300" w:lineRule="atLeast"/>
        <w:rPr>
          <w:rFonts w:cs="Calibri"/>
          <w:b/>
          <w:bCs/>
        </w:rPr>
      </w:pPr>
      <w:r w:rsidRPr="00252FE1">
        <w:rPr>
          <w:rFonts w:cs="Calibri"/>
          <w:b/>
          <w:bCs/>
        </w:rPr>
        <w:br w:type="page"/>
      </w:r>
    </w:p>
    <w:p w14:paraId="718C4EFF" w14:textId="45C2DDF2" w:rsidR="002F0D68" w:rsidRPr="005E65AD" w:rsidRDefault="002F0D68" w:rsidP="005E65AD">
      <w:pPr>
        <w:pStyle w:val="Heading1"/>
        <w:rPr>
          <w:rFonts w:ascii="Calibri" w:hAnsi="Calibri" w:cs="Calibri"/>
          <w:b/>
          <w:bCs/>
          <w:color w:val="000000" w:themeColor="text1"/>
          <w:sz w:val="22"/>
          <w:szCs w:val="22"/>
        </w:rPr>
      </w:pPr>
      <w:r w:rsidRPr="005E65AD">
        <w:rPr>
          <w:rFonts w:ascii="Calibri" w:hAnsi="Calibri" w:cs="Calibri"/>
          <w:b/>
          <w:bCs/>
          <w:color w:val="000000" w:themeColor="text1"/>
          <w:sz w:val="22"/>
          <w:szCs w:val="22"/>
        </w:rPr>
        <w:lastRenderedPageBreak/>
        <w:t>1.</w:t>
      </w:r>
      <w:r w:rsidR="00D66AEE" w:rsidRPr="005E65AD">
        <w:rPr>
          <w:rFonts w:ascii="Calibri" w:hAnsi="Calibri" w:cs="Calibri"/>
          <w:b/>
          <w:bCs/>
          <w:color w:val="000000" w:themeColor="text1"/>
          <w:sz w:val="22"/>
          <w:szCs w:val="22"/>
        </w:rPr>
        <w:t>5</w:t>
      </w:r>
      <w:r w:rsidR="00E66F25" w:rsidRPr="005E65AD">
        <w:rPr>
          <w:rFonts w:ascii="Calibri" w:hAnsi="Calibri" w:cs="Calibri"/>
          <w:b/>
          <w:bCs/>
          <w:color w:val="000000" w:themeColor="text1"/>
          <w:sz w:val="22"/>
          <w:szCs w:val="22"/>
        </w:rPr>
        <w:t xml:space="preserve"> </w:t>
      </w:r>
      <w:r w:rsidR="00DA0E5A" w:rsidRPr="005E65AD">
        <w:rPr>
          <w:rFonts w:ascii="Calibri" w:hAnsi="Calibri" w:cs="Calibri"/>
          <w:b/>
          <w:bCs/>
          <w:color w:val="000000" w:themeColor="text1"/>
          <w:sz w:val="22"/>
          <w:szCs w:val="22"/>
        </w:rPr>
        <w:t>Project</w:t>
      </w:r>
      <w:r w:rsidRPr="005E65AD">
        <w:rPr>
          <w:rFonts w:ascii="Calibri" w:hAnsi="Calibri" w:cs="Calibri"/>
          <w:b/>
          <w:bCs/>
          <w:color w:val="000000" w:themeColor="text1"/>
          <w:sz w:val="22"/>
          <w:szCs w:val="22"/>
        </w:rPr>
        <w:t> Timeline</w:t>
      </w:r>
    </w:p>
    <w:p w14:paraId="2EBF89B2" w14:textId="66B1958B" w:rsidR="000D40FA" w:rsidRPr="00252FE1" w:rsidRDefault="000D40FA" w:rsidP="00EC31A9">
      <w:pPr>
        <w:spacing w:line="300" w:lineRule="atLeast"/>
        <w:rPr>
          <w:rFonts w:cs="Calibri"/>
        </w:rPr>
      </w:pPr>
    </w:p>
    <w:tbl>
      <w:tblPr>
        <w:tblW w:w="5229" w:type="pct"/>
        <w:tblLayout w:type="fixed"/>
        <w:tblLook w:val="04A0" w:firstRow="1" w:lastRow="0" w:firstColumn="1" w:lastColumn="0" w:noHBand="0" w:noVBand="1"/>
        <w:tblCaption w:val="Project Timeline"/>
        <w:tblDescription w:val="Project Timeline"/>
      </w:tblPr>
      <w:tblGrid>
        <w:gridCol w:w="2965"/>
        <w:gridCol w:w="444"/>
        <w:gridCol w:w="444"/>
        <w:gridCol w:w="444"/>
        <w:gridCol w:w="444"/>
        <w:gridCol w:w="444"/>
        <w:gridCol w:w="444"/>
        <w:gridCol w:w="444"/>
        <w:gridCol w:w="444"/>
        <w:gridCol w:w="444"/>
        <w:gridCol w:w="438"/>
        <w:gridCol w:w="6"/>
        <w:gridCol w:w="444"/>
        <w:gridCol w:w="444"/>
        <w:gridCol w:w="444"/>
        <w:gridCol w:w="444"/>
        <w:gridCol w:w="444"/>
        <w:gridCol w:w="444"/>
        <w:gridCol w:w="452"/>
      </w:tblGrid>
      <w:tr w:rsidR="00CB0E4E" w:rsidRPr="00252FE1" w14:paraId="77A9C5ED" w14:textId="77777777" w:rsidTr="00C35C54">
        <w:trPr>
          <w:trHeight w:val="315"/>
          <w:tblHeader/>
        </w:trPr>
        <w:tc>
          <w:tcPr>
            <w:tcW w:w="1409" w:type="pct"/>
            <w:tcBorders>
              <w:top w:val="single" w:sz="8" w:space="0" w:color="FFFFFF"/>
              <w:left w:val="single" w:sz="8" w:space="0" w:color="FFFFFF"/>
              <w:bottom w:val="single" w:sz="8" w:space="0" w:color="FFFFFF"/>
              <w:right w:val="single" w:sz="8" w:space="0" w:color="FFFFFF"/>
            </w:tcBorders>
            <w:shd w:val="clear" w:color="auto" w:fill="595959" w:themeFill="text1" w:themeFillTint="A6"/>
            <w:noWrap/>
            <w:vAlign w:val="center"/>
          </w:tcPr>
          <w:p w14:paraId="05122B4A"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Academic Year</w:t>
            </w:r>
          </w:p>
        </w:tc>
        <w:tc>
          <w:tcPr>
            <w:tcW w:w="2107" w:type="pct"/>
            <w:gridSpan w:val="10"/>
            <w:tcBorders>
              <w:top w:val="single" w:sz="8" w:space="0" w:color="FFFFFF"/>
              <w:left w:val="nil"/>
              <w:bottom w:val="single" w:sz="8" w:space="0" w:color="FFFFFF"/>
              <w:right w:val="single" w:sz="8" w:space="0" w:color="FFFFFF"/>
            </w:tcBorders>
            <w:shd w:val="clear" w:color="auto" w:fill="595959" w:themeFill="text1" w:themeFillTint="A6"/>
            <w:noWrap/>
            <w:vAlign w:val="center"/>
          </w:tcPr>
          <w:p w14:paraId="25135D26" w14:textId="6D1A65D5" w:rsidR="00CB0E4E" w:rsidRPr="00252FE1" w:rsidRDefault="003E2A02" w:rsidP="00EC31A9">
            <w:pPr>
              <w:spacing w:line="300" w:lineRule="atLeast"/>
              <w:jc w:val="center"/>
              <w:rPr>
                <w:rFonts w:eastAsia="Times New Roman" w:cs="Calibri"/>
                <w:b/>
                <w:color w:val="FFFFFF"/>
                <w:sz w:val="20"/>
                <w:szCs w:val="20"/>
              </w:rPr>
            </w:pPr>
            <w:r>
              <w:rPr>
                <w:rFonts w:eastAsia="Times New Roman" w:cs="Calibri"/>
                <w:b/>
                <w:color w:val="FFFFFF"/>
                <w:sz w:val="20"/>
                <w:szCs w:val="20"/>
              </w:rPr>
              <w:t>2018–2019</w:t>
            </w:r>
          </w:p>
        </w:tc>
        <w:tc>
          <w:tcPr>
            <w:tcW w:w="1484" w:type="pct"/>
            <w:gridSpan w:val="8"/>
            <w:tcBorders>
              <w:top w:val="single" w:sz="8" w:space="0" w:color="FFFFFF"/>
              <w:left w:val="nil"/>
              <w:bottom w:val="single" w:sz="8" w:space="0" w:color="FFFFFF"/>
              <w:right w:val="single" w:sz="8" w:space="0" w:color="FFFFFF"/>
            </w:tcBorders>
            <w:shd w:val="clear" w:color="auto" w:fill="595959" w:themeFill="text1" w:themeFillTint="A6"/>
            <w:noWrap/>
            <w:vAlign w:val="center"/>
          </w:tcPr>
          <w:p w14:paraId="72E9352C" w14:textId="266474AB" w:rsidR="00CB0E4E" w:rsidRPr="00252FE1" w:rsidRDefault="003E2A02" w:rsidP="00EC31A9">
            <w:pPr>
              <w:spacing w:line="300" w:lineRule="atLeast"/>
              <w:jc w:val="center"/>
              <w:rPr>
                <w:rFonts w:eastAsia="Times New Roman" w:cs="Calibri"/>
                <w:b/>
                <w:color w:val="FFFFFF"/>
                <w:sz w:val="20"/>
                <w:szCs w:val="20"/>
              </w:rPr>
            </w:pPr>
            <w:r>
              <w:rPr>
                <w:rFonts w:eastAsia="Times New Roman" w:cs="Calibri"/>
                <w:b/>
                <w:color w:val="FFFFFF"/>
                <w:sz w:val="20"/>
                <w:szCs w:val="20"/>
              </w:rPr>
              <w:t>2019–2020</w:t>
            </w:r>
          </w:p>
        </w:tc>
      </w:tr>
      <w:tr w:rsidR="00C35C54" w:rsidRPr="00252FE1" w14:paraId="7E58FB2C" w14:textId="77777777" w:rsidTr="00C35C54">
        <w:trPr>
          <w:trHeight w:val="315"/>
          <w:tblHeader/>
        </w:trPr>
        <w:tc>
          <w:tcPr>
            <w:tcW w:w="1409" w:type="pct"/>
            <w:tcBorders>
              <w:top w:val="single" w:sz="8" w:space="0" w:color="FFFFFF"/>
              <w:left w:val="single" w:sz="8" w:space="0" w:color="FFFFFF"/>
              <w:bottom w:val="single" w:sz="8" w:space="0" w:color="FFFFFF"/>
              <w:right w:val="single" w:sz="8" w:space="0" w:color="FFFFFF"/>
            </w:tcBorders>
            <w:shd w:val="clear" w:color="auto" w:fill="595959" w:themeFill="text1" w:themeFillTint="A6"/>
            <w:noWrap/>
            <w:vAlign w:val="center"/>
            <w:hideMark/>
          </w:tcPr>
          <w:p w14:paraId="471B197F"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Month</w:t>
            </w:r>
          </w:p>
        </w:tc>
        <w:tc>
          <w:tcPr>
            <w:tcW w:w="211" w:type="pct"/>
            <w:tcBorders>
              <w:top w:val="single" w:sz="8" w:space="0" w:color="FFFFFF"/>
              <w:left w:val="nil"/>
              <w:bottom w:val="single" w:sz="8" w:space="0" w:color="FFFFFF"/>
              <w:right w:val="single" w:sz="8" w:space="0" w:color="FFFFFF"/>
            </w:tcBorders>
            <w:shd w:val="clear" w:color="auto" w:fill="595959" w:themeFill="text1" w:themeFillTint="A6"/>
            <w:noWrap/>
            <w:vAlign w:val="center"/>
            <w:hideMark/>
          </w:tcPr>
          <w:p w14:paraId="75ADF579"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8</w:t>
            </w:r>
          </w:p>
        </w:tc>
        <w:tc>
          <w:tcPr>
            <w:tcW w:w="211" w:type="pct"/>
            <w:tcBorders>
              <w:top w:val="single" w:sz="8" w:space="0" w:color="FFFFFF"/>
              <w:left w:val="nil"/>
              <w:bottom w:val="single" w:sz="8" w:space="0" w:color="FFFFFF"/>
              <w:right w:val="single" w:sz="8" w:space="0" w:color="FFFFFF"/>
            </w:tcBorders>
            <w:shd w:val="clear" w:color="auto" w:fill="595959" w:themeFill="text1" w:themeFillTint="A6"/>
            <w:noWrap/>
            <w:vAlign w:val="center"/>
            <w:hideMark/>
          </w:tcPr>
          <w:p w14:paraId="2DAF2915"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9</w:t>
            </w:r>
          </w:p>
        </w:tc>
        <w:tc>
          <w:tcPr>
            <w:tcW w:w="211" w:type="pct"/>
            <w:tcBorders>
              <w:top w:val="single" w:sz="8" w:space="0" w:color="FFFFFF"/>
              <w:left w:val="nil"/>
              <w:bottom w:val="single" w:sz="8" w:space="0" w:color="FFFFFF"/>
              <w:right w:val="single" w:sz="8" w:space="0" w:color="FFFFFF"/>
            </w:tcBorders>
            <w:shd w:val="clear" w:color="auto" w:fill="595959" w:themeFill="text1" w:themeFillTint="A6"/>
            <w:noWrap/>
            <w:vAlign w:val="center"/>
            <w:hideMark/>
          </w:tcPr>
          <w:p w14:paraId="33C7C380"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10</w:t>
            </w:r>
          </w:p>
        </w:tc>
        <w:tc>
          <w:tcPr>
            <w:tcW w:w="211" w:type="pct"/>
            <w:tcBorders>
              <w:top w:val="single" w:sz="8" w:space="0" w:color="FFFFFF"/>
              <w:left w:val="nil"/>
              <w:bottom w:val="single" w:sz="8" w:space="0" w:color="FFFFFF"/>
              <w:right w:val="single" w:sz="8" w:space="0" w:color="FFFFFF"/>
            </w:tcBorders>
            <w:shd w:val="clear" w:color="auto" w:fill="595959" w:themeFill="text1" w:themeFillTint="A6"/>
            <w:noWrap/>
            <w:vAlign w:val="center"/>
            <w:hideMark/>
          </w:tcPr>
          <w:p w14:paraId="11A3DA2C"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11</w:t>
            </w:r>
          </w:p>
        </w:tc>
        <w:tc>
          <w:tcPr>
            <w:tcW w:w="211" w:type="pct"/>
            <w:tcBorders>
              <w:top w:val="single" w:sz="8" w:space="0" w:color="FFFFFF"/>
              <w:left w:val="nil"/>
              <w:bottom w:val="single" w:sz="8" w:space="0" w:color="FFFFFF"/>
              <w:right w:val="single" w:sz="8" w:space="0" w:color="FFFFFF"/>
            </w:tcBorders>
            <w:shd w:val="clear" w:color="auto" w:fill="595959" w:themeFill="text1" w:themeFillTint="A6"/>
            <w:noWrap/>
            <w:vAlign w:val="center"/>
            <w:hideMark/>
          </w:tcPr>
          <w:p w14:paraId="55F58733"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12</w:t>
            </w:r>
          </w:p>
        </w:tc>
        <w:tc>
          <w:tcPr>
            <w:tcW w:w="211" w:type="pct"/>
            <w:tcBorders>
              <w:top w:val="single" w:sz="8" w:space="0" w:color="FFFFFF"/>
              <w:left w:val="nil"/>
              <w:bottom w:val="single" w:sz="8" w:space="0" w:color="FFFFFF"/>
              <w:right w:val="single" w:sz="8" w:space="0" w:color="FFFFFF"/>
            </w:tcBorders>
            <w:shd w:val="clear" w:color="auto" w:fill="595959" w:themeFill="text1" w:themeFillTint="A6"/>
            <w:noWrap/>
            <w:vAlign w:val="center"/>
            <w:hideMark/>
          </w:tcPr>
          <w:p w14:paraId="475098BA"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1</w:t>
            </w:r>
          </w:p>
        </w:tc>
        <w:tc>
          <w:tcPr>
            <w:tcW w:w="211" w:type="pct"/>
            <w:tcBorders>
              <w:top w:val="single" w:sz="8" w:space="0" w:color="FFFFFF"/>
              <w:left w:val="nil"/>
              <w:bottom w:val="single" w:sz="8" w:space="0" w:color="FFFFFF"/>
              <w:right w:val="single" w:sz="8" w:space="0" w:color="FFFFFF"/>
            </w:tcBorders>
            <w:shd w:val="clear" w:color="auto" w:fill="595959" w:themeFill="text1" w:themeFillTint="A6"/>
            <w:noWrap/>
            <w:vAlign w:val="center"/>
            <w:hideMark/>
          </w:tcPr>
          <w:p w14:paraId="79FFF24E"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2</w:t>
            </w:r>
          </w:p>
        </w:tc>
        <w:tc>
          <w:tcPr>
            <w:tcW w:w="211" w:type="pct"/>
            <w:tcBorders>
              <w:top w:val="single" w:sz="8" w:space="0" w:color="FFFFFF"/>
              <w:left w:val="nil"/>
              <w:bottom w:val="single" w:sz="8" w:space="0" w:color="FFFFFF"/>
              <w:right w:val="single" w:sz="8" w:space="0" w:color="FFFFFF"/>
            </w:tcBorders>
            <w:shd w:val="clear" w:color="auto" w:fill="595959" w:themeFill="text1" w:themeFillTint="A6"/>
            <w:noWrap/>
            <w:vAlign w:val="center"/>
            <w:hideMark/>
          </w:tcPr>
          <w:p w14:paraId="6AFF9943"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3</w:t>
            </w:r>
          </w:p>
        </w:tc>
        <w:tc>
          <w:tcPr>
            <w:tcW w:w="211" w:type="pct"/>
            <w:tcBorders>
              <w:top w:val="single" w:sz="8" w:space="0" w:color="FFFFFF"/>
              <w:left w:val="nil"/>
              <w:bottom w:val="single" w:sz="8" w:space="0" w:color="FFFFFF"/>
              <w:right w:val="single" w:sz="8" w:space="0" w:color="FFFFFF"/>
            </w:tcBorders>
            <w:shd w:val="clear" w:color="auto" w:fill="595959" w:themeFill="text1" w:themeFillTint="A6"/>
            <w:noWrap/>
            <w:vAlign w:val="center"/>
            <w:hideMark/>
          </w:tcPr>
          <w:p w14:paraId="6AA79427"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4</w:t>
            </w:r>
          </w:p>
        </w:tc>
        <w:tc>
          <w:tcPr>
            <w:tcW w:w="211" w:type="pct"/>
            <w:gridSpan w:val="2"/>
            <w:tcBorders>
              <w:top w:val="single" w:sz="8" w:space="0" w:color="FFFFFF"/>
              <w:left w:val="nil"/>
              <w:bottom w:val="single" w:sz="8" w:space="0" w:color="FFFFFF"/>
              <w:right w:val="single" w:sz="8" w:space="0" w:color="FFFFFF"/>
            </w:tcBorders>
            <w:shd w:val="clear" w:color="auto" w:fill="595959" w:themeFill="text1" w:themeFillTint="A6"/>
            <w:noWrap/>
            <w:vAlign w:val="center"/>
            <w:hideMark/>
          </w:tcPr>
          <w:p w14:paraId="39EB7CE7"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5</w:t>
            </w:r>
          </w:p>
        </w:tc>
        <w:tc>
          <w:tcPr>
            <w:tcW w:w="211" w:type="pct"/>
            <w:tcBorders>
              <w:top w:val="single" w:sz="8" w:space="0" w:color="FFFFFF"/>
              <w:left w:val="nil"/>
              <w:bottom w:val="single" w:sz="8" w:space="0" w:color="FFFFFF"/>
              <w:right w:val="single" w:sz="8" w:space="0" w:color="FFFFFF"/>
            </w:tcBorders>
            <w:shd w:val="clear" w:color="auto" w:fill="595959" w:themeFill="text1" w:themeFillTint="A6"/>
            <w:noWrap/>
            <w:vAlign w:val="center"/>
            <w:hideMark/>
          </w:tcPr>
          <w:p w14:paraId="1A237081"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6</w:t>
            </w:r>
          </w:p>
        </w:tc>
        <w:tc>
          <w:tcPr>
            <w:tcW w:w="211" w:type="pct"/>
            <w:tcBorders>
              <w:top w:val="single" w:sz="8" w:space="0" w:color="FFFFFF"/>
              <w:left w:val="nil"/>
              <w:bottom w:val="single" w:sz="8" w:space="0" w:color="FFFFFF"/>
              <w:right w:val="single" w:sz="8" w:space="0" w:color="FFFFFF"/>
            </w:tcBorders>
            <w:shd w:val="clear" w:color="auto" w:fill="595959" w:themeFill="text1" w:themeFillTint="A6"/>
            <w:noWrap/>
            <w:vAlign w:val="center"/>
            <w:hideMark/>
          </w:tcPr>
          <w:p w14:paraId="5C9FBC62"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7</w:t>
            </w:r>
          </w:p>
        </w:tc>
        <w:tc>
          <w:tcPr>
            <w:tcW w:w="211" w:type="pct"/>
            <w:tcBorders>
              <w:top w:val="single" w:sz="8" w:space="0" w:color="FFFFFF"/>
              <w:left w:val="nil"/>
              <w:bottom w:val="single" w:sz="8" w:space="0" w:color="FFFFFF"/>
              <w:right w:val="single" w:sz="8" w:space="0" w:color="FFFFFF"/>
            </w:tcBorders>
            <w:shd w:val="clear" w:color="auto" w:fill="595959" w:themeFill="text1" w:themeFillTint="A6"/>
            <w:noWrap/>
            <w:vAlign w:val="center"/>
            <w:hideMark/>
          </w:tcPr>
          <w:p w14:paraId="770AEC4A"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8</w:t>
            </w:r>
          </w:p>
        </w:tc>
        <w:tc>
          <w:tcPr>
            <w:tcW w:w="211" w:type="pct"/>
            <w:tcBorders>
              <w:top w:val="single" w:sz="8" w:space="0" w:color="FFFFFF"/>
              <w:left w:val="nil"/>
              <w:bottom w:val="single" w:sz="8" w:space="0" w:color="FFFFFF"/>
              <w:right w:val="single" w:sz="8" w:space="0" w:color="FFFFFF"/>
            </w:tcBorders>
            <w:shd w:val="clear" w:color="auto" w:fill="595959" w:themeFill="text1" w:themeFillTint="A6"/>
            <w:noWrap/>
            <w:vAlign w:val="center"/>
            <w:hideMark/>
          </w:tcPr>
          <w:p w14:paraId="7917DA46"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9</w:t>
            </w:r>
          </w:p>
        </w:tc>
        <w:tc>
          <w:tcPr>
            <w:tcW w:w="211" w:type="pct"/>
            <w:tcBorders>
              <w:top w:val="single" w:sz="8" w:space="0" w:color="FFFFFF"/>
              <w:left w:val="nil"/>
              <w:bottom w:val="single" w:sz="8" w:space="0" w:color="FFFFFF"/>
              <w:right w:val="single" w:sz="8" w:space="0" w:color="FFFFFF"/>
            </w:tcBorders>
            <w:shd w:val="clear" w:color="auto" w:fill="595959" w:themeFill="text1" w:themeFillTint="A6"/>
            <w:noWrap/>
            <w:vAlign w:val="center"/>
            <w:hideMark/>
          </w:tcPr>
          <w:p w14:paraId="231DB853"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10</w:t>
            </w:r>
          </w:p>
        </w:tc>
        <w:tc>
          <w:tcPr>
            <w:tcW w:w="211" w:type="pct"/>
            <w:tcBorders>
              <w:top w:val="single" w:sz="8" w:space="0" w:color="FFFFFF"/>
              <w:left w:val="nil"/>
              <w:bottom w:val="single" w:sz="8" w:space="0" w:color="FFFFFF"/>
              <w:right w:val="single" w:sz="8" w:space="0" w:color="FFFFFF"/>
            </w:tcBorders>
            <w:shd w:val="clear" w:color="auto" w:fill="595959" w:themeFill="text1" w:themeFillTint="A6"/>
            <w:noWrap/>
            <w:vAlign w:val="center"/>
            <w:hideMark/>
          </w:tcPr>
          <w:p w14:paraId="46351C99"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11</w:t>
            </w:r>
          </w:p>
        </w:tc>
        <w:tc>
          <w:tcPr>
            <w:tcW w:w="215" w:type="pct"/>
            <w:tcBorders>
              <w:top w:val="single" w:sz="8" w:space="0" w:color="FFFFFF"/>
              <w:left w:val="nil"/>
              <w:bottom w:val="single" w:sz="8" w:space="0" w:color="FFFFFF"/>
              <w:right w:val="single" w:sz="8" w:space="0" w:color="FFFFFF"/>
            </w:tcBorders>
            <w:shd w:val="clear" w:color="auto" w:fill="595959" w:themeFill="text1" w:themeFillTint="A6"/>
            <w:noWrap/>
            <w:vAlign w:val="center"/>
            <w:hideMark/>
          </w:tcPr>
          <w:p w14:paraId="7E96E841" w14:textId="77777777" w:rsidR="00CB0E4E" w:rsidRPr="00252FE1" w:rsidRDefault="00CB0E4E" w:rsidP="00EC31A9">
            <w:pPr>
              <w:spacing w:line="300" w:lineRule="atLeast"/>
              <w:jc w:val="center"/>
              <w:rPr>
                <w:rFonts w:eastAsia="Times New Roman" w:cs="Calibri"/>
                <w:b/>
                <w:color w:val="FFFFFF"/>
                <w:sz w:val="20"/>
                <w:szCs w:val="20"/>
              </w:rPr>
            </w:pPr>
            <w:r w:rsidRPr="00252FE1">
              <w:rPr>
                <w:rFonts w:eastAsia="Times New Roman" w:cs="Calibri"/>
                <w:b/>
                <w:color w:val="FFFFFF"/>
                <w:sz w:val="20"/>
                <w:szCs w:val="20"/>
              </w:rPr>
              <w:t>12</w:t>
            </w:r>
          </w:p>
        </w:tc>
      </w:tr>
      <w:tr w:rsidR="00DA0E5A" w:rsidRPr="00252FE1" w14:paraId="03E88E72" w14:textId="77777777" w:rsidTr="00F16A92">
        <w:trPr>
          <w:trHeight w:val="300"/>
        </w:trPr>
        <w:tc>
          <w:tcPr>
            <w:tcW w:w="5000" w:type="pct"/>
            <w:gridSpan w:val="19"/>
            <w:tcBorders>
              <w:top w:val="nil"/>
              <w:left w:val="nil"/>
              <w:bottom w:val="single" w:sz="4" w:space="0" w:color="BFBFBF" w:themeColor="background1" w:themeShade="BF"/>
              <w:right w:val="nil"/>
            </w:tcBorders>
            <w:shd w:val="clear" w:color="auto" w:fill="0070C0"/>
            <w:noWrap/>
            <w:vAlign w:val="bottom"/>
            <w:hideMark/>
          </w:tcPr>
          <w:p w14:paraId="36A8C70A" w14:textId="39F4FE28" w:rsidR="00DA0E5A" w:rsidRPr="00252FE1" w:rsidRDefault="00D151AA" w:rsidP="00EC31A9">
            <w:pPr>
              <w:spacing w:line="300" w:lineRule="atLeast"/>
              <w:rPr>
                <w:rFonts w:eastAsia="Times New Roman" w:cs="Calibri"/>
                <w:b/>
                <w:bCs/>
                <w:color w:val="000000"/>
                <w:sz w:val="20"/>
                <w:szCs w:val="20"/>
              </w:rPr>
            </w:pPr>
            <w:r>
              <w:rPr>
                <w:rFonts w:eastAsia="Times New Roman" w:cs="Calibri"/>
                <w:b/>
                <w:bCs/>
                <w:color w:val="FFFFFF"/>
                <w:sz w:val="20"/>
                <w:szCs w:val="20"/>
              </w:rPr>
              <w:t>IMQE Pilot</w:t>
            </w:r>
            <w:r w:rsidR="00D66AEE" w:rsidRPr="00252FE1">
              <w:rPr>
                <w:rFonts w:eastAsia="Times New Roman" w:cs="Calibri"/>
                <w:b/>
                <w:bCs/>
                <w:color w:val="FFFFFF"/>
                <w:sz w:val="20"/>
                <w:szCs w:val="20"/>
              </w:rPr>
              <w:t xml:space="preserve"> (</w:t>
            </w:r>
            <w:r w:rsidR="00CE3DFF" w:rsidRPr="00252FE1">
              <w:rPr>
                <w:rFonts w:eastAsia="Times New Roman" w:cs="Calibri"/>
                <w:b/>
                <w:bCs/>
                <w:color w:val="FFFFFF"/>
                <w:sz w:val="20"/>
                <w:szCs w:val="20"/>
              </w:rPr>
              <w:t>ELAR</w:t>
            </w:r>
            <w:r w:rsidR="00D66AEE" w:rsidRPr="00252FE1">
              <w:rPr>
                <w:rFonts w:eastAsia="Times New Roman" w:cs="Calibri"/>
                <w:b/>
                <w:bCs/>
                <w:color w:val="FFFFFF"/>
                <w:sz w:val="20"/>
                <w:szCs w:val="20"/>
              </w:rPr>
              <w:t xml:space="preserve"> </w:t>
            </w:r>
            <w:r>
              <w:rPr>
                <w:rFonts w:eastAsia="Times New Roman" w:cs="Calibri"/>
                <w:b/>
                <w:bCs/>
                <w:color w:val="FFFFFF"/>
                <w:sz w:val="20"/>
                <w:szCs w:val="20"/>
              </w:rPr>
              <w:t>3</w:t>
            </w:r>
            <w:r w:rsidR="00C62D76">
              <w:rPr>
                <w:rFonts w:eastAsia="Times New Roman" w:cs="Calibri"/>
                <w:b/>
                <w:bCs/>
                <w:color w:val="FFFFFF"/>
                <w:sz w:val="20"/>
                <w:szCs w:val="20"/>
              </w:rPr>
              <w:t>–8</w:t>
            </w:r>
            <w:r w:rsidR="00D66AEE" w:rsidRPr="00252FE1">
              <w:rPr>
                <w:rFonts w:eastAsia="Times New Roman" w:cs="Calibri"/>
                <w:b/>
                <w:bCs/>
                <w:color w:val="FFFFFF"/>
                <w:sz w:val="20"/>
                <w:szCs w:val="20"/>
              </w:rPr>
              <w:t>)</w:t>
            </w:r>
          </w:p>
        </w:tc>
      </w:tr>
      <w:tr w:rsidR="00DA0E5A" w:rsidRPr="00252FE1" w14:paraId="4ADD435E" w14:textId="77777777" w:rsidTr="00F16A92">
        <w:trPr>
          <w:trHeight w:val="300"/>
        </w:trPr>
        <w:tc>
          <w:tcPr>
            <w:tcW w:w="14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BAD6DA7" w14:textId="1E5F65A2" w:rsidR="00CB0E4E" w:rsidRPr="00252FE1" w:rsidRDefault="00BF31F2" w:rsidP="00EC31A9">
            <w:pPr>
              <w:spacing w:line="300" w:lineRule="atLeast"/>
              <w:outlineLvl w:val="1"/>
              <w:rPr>
                <w:rFonts w:eastAsia="Times New Roman" w:cs="Calibri"/>
                <w:bCs/>
                <w:color w:val="000000" w:themeColor="text1"/>
                <w:sz w:val="20"/>
                <w:szCs w:val="20"/>
              </w:rPr>
            </w:pPr>
            <w:r w:rsidRPr="00252FE1">
              <w:rPr>
                <w:rFonts w:eastAsia="Times New Roman" w:cs="Calibri"/>
                <w:bCs/>
                <w:color w:val="000000" w:themeColor="text1"/>
                <w:sz w:val="20"/>
                <w:szCs w:val="20"/>
              </w:rPr>
              <w:t>TEA r</w:t>
            </w:r>
            <w:r w:rsidR="00CB0E4E" w:rsidRPr="00252FE1">
              <w:rPr>
                <w:rFonts w:eastAsia="Times New Roman" w:cs="Calibri"/>
                <w:bCs/>
                <w:color w:val="000000" w:themeColor="text1"/>
                <w:sz w:val="20"/>
                <w:szCs w:val="20"/>
              </w:rPr>
              <w:t>elease</w:t>
            </w:r>
            <w:r w:rsidRPr="00252FE1">
              <w:rPr>
                <w:rFonts w:eastAsia="Times New Roman" w:cs="Calibri"/>
                <w:bCs/>
                <w:color w:val="000000" w:themeColor="text1"/>
                <w:sz w:val="20"/>
                <w:szCs w:val="20"/>
              </w:rPr>
              <w:t>s</w:t>
            </w:r>
            <w:r w:rsidR="00CB0E4E" w:rsidRPr="00252FE1">
              <w:rPr>
                <w:rFonts w:eastAsia="Times New Roman" w:cs="Calibri"/>
                <w:bCs/>
                <w:color w:val="000000" w:themeColor="text1"/>
                <w:sz w:val="20"/>
                <w:szCs w:val="20"/>
              </w:rPr>
              <w:t xml:space="preserve"> </w:t>
            </w:r>
            <w:hyperlink r:id="rId13" w:history="1">
              <w:r w:rsidR="00CB0E4E" w:rsidRPr="00EF6CF5">
                <w:rPr>
                  <w:rStyle w:val="Hyperlink"/>
                  <w:rFonts w:eastAsia="Times New Roman" w:cs="Calibri"/>
                  <w:bCs/>
                  <w:sz w:val="20"/>
                  <w:szCs w:val="20"/>
                </w:rPr>
                <w:t xml:space="preserve">pilot </w:t>
              </w:r>
              <w:r w:rsidR="0055660D" w:rsidRPr="00EF6CF5">
                <w:rPr>
                  <w:rStyle w:val="Hyperlink"/>
                  <w:rFonts w:eastAsia="Times New Roman" w:cs="Calibri"/>
                  <w:bCs/>
                  <w:sz w:val="20"/>
                  <w:szCs w:val="20"/>
                </w:rPr>
                <w:t>3–8</w:t>
              </w:r>
              <w:r w:rsidRPr="00EF6CF5">
                <w:rPr>
                  <w:rStyle w:val="Hyperlink"/>
                  <w:rFonts w:eastAsia="Times New Roman" w:cs="Calibri"/>
                  <w:bCs/>
                  <w:sz w:val="20"/>
                  <w:szCs w:val="20"/>
                </w:rPr>
                <w:t xml:space="preserve"> </w:t>
              </w:r>
              <w:r w:rsidR="00CE3DFF" w:rsidRPr="00EF6CF5">
                <w:rPr>
                  <w:rStyle w:val="Hyperlink"/>
                  <w:rFonts w:eastAsia="Times New Roman" w:cs="Calibri"/>
                  <w:bCs/>
                  <w:sz w:val="20"/>
                  <w:szCs w:val="20"/>
                </w:rPr>
                <w:t>ELAR</w:t>
              </w:r>
              <w:r w:rsidRPr="00EF6CF5">
                <w:rPr>
                  <w:rStyle w:val="Hyperlink"/>
                  <w:rFonts w:eastAsia="Times New Roman" w:cs="Calibri"/>
                  <w:bCs/>
                  <w:sz w:val="20"/>
                  <w:szCs w:val="20"/>
                </w:rPr>
                <w:t xml:space="preserve"> </w:t>
              </w:r>
              <w:r w:rsidR="00CB0E4E" w:rsidRPr="00EF6CF5">
                <w:rPr>
                  <w:rStyle w:val="Hyperlink"/>
                  <w:rFonts w:eastAsia="Times New Roman" w:cs="Calibri"/>
                  <w:bCs/>
                  <w:sz w:val="20"/>
                  <w:szCs w:val="20"/>
                </w:rPr>
                <w:t>rubric</w:t>
              </w:r>
            </w:hyperlink>
            <w:r w:rsidR="00CB0E4E" w:rsidRPr="00252FE1">
              <w:rPr>
                <w:rFonts w:eastAsia="Times New Roman" w:cs="Calibri"/>
                <w:bCs/>
                <w:color w:val="000000" w:themeColor="text1"/>
                <w:sz w:val="20"/>
                <w:szCs w:val="20"/>
              </w:rPr>
              <w:t xml:space="preserve"> to </w:t>
            </w:r>
            <w:r w:rsidR="00DA0E5A" w:rsidRPr="00252FE1">
              <w:rPr>
                <w:rFonts w:eastAsia="Times New Roman" w:cs="Calibri"/>
                <w:bCs/>
                <w:color w:val="000000" w:themeColor="text1"/>
                <w:sz w:val="20"/>
                <w:szCs w:val="20"/>
              </w:rPr>
              <w:t>all LEAs</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7546907" w14:textId="77777777" w:rsidR="00CB0E4E" w:rsidRPr="00252FE1" w:rsidRDefault="00CB0E4E"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C4DDE5A" w14:textId="77777777" w:rsidR="00CB0E4E" w:rsidRPr="00252FE1" w:rsidRDefault="00CB0E4E"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257EDFF" w14:textId="77777777" w:rsidR="00CB0E4E" w:rsidRPr="00252FE1" w:rsidRDefault="00CB0E4E"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hideMark/>
          </w:tcPr>
          <w:p w14:paraId="32523E88" w14:textId="77777777" w:rsidR="00CB0E4E" w:rsidRPr="00252FE1" w:rsidRDefault="00CB0E4E" w:rsidP="00EC31A9">
            <w:pPr>
              <w:spacing w:line="300" w:lineRule="atLeast"/>
              <w:jc w:val="center"/>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835BAA8" w14:textId="77777777" w:rsidR="00CB0E4E" w:rsidRPr="00252FE1" w:rsidRDefault="00CB0E4E" w:rsidP="00EC31A9">
            <w:pPr>
              <w:spacing w:line="300" w:lineRule="atLeast"/>
              <w:outlineLvl w:val="1"/>
              <w:rPr>
                <w:rFonts w:eastAsia="Times New Roman" w:cs="Calibri"/>
                <w:bCs/>
                <w:color w:val="000000" w:themeColor="text1"/>
                <w:sz w:val="20"/>
                <w:szCs w:val="20"/>
              </w:rPr>
            </w:pPr>
            <w:r w:rsidRPr="00252FE1">
              <w:rPr>
                <w:rFonts w:eastAsia="Times New Roman" w:cs="Calibri"/>
                <w:bCs/>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0466AF0" w14:textId="77777777" w:rsidR="00CB0E4E" w:rsidRPr="00252FE1" w:rsidRDefault="00CB0E4E"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88163F7"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6E4A7FC"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D0D63A8"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5B52090"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0AF09F6"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61DC715"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F6B4A9E"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21A7A78"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CD93D17"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509599F"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2C0006D" w14:textId="77777777" w:rsidR="00CB0E4E" w:rsidRPr="00252FE1" w:rsidRDefault="00CB0E4E" w:rsidP="00EC31A9">
            <w:pPr>
              <w:spacing w:line="300" w:lineRule="atLeast"/>
              <w:outlineLvl w:val="1"/>
              <w:rPr>
                <w:rFonts w:eastAsia="Times New Roman" w:cs="Calibri"/>
                <w:color w:val="000000" w:themeColor="text1"/>
                <w:sz w:val="20"/>
                <w:szCs w:val="20"/>
              </w:rPr>
            </w:pPr>
          </w:p>
        </w:tc>
      </w:tr>
      <w:tr w:rsidR="00DA0E5A" w:rsidRPr="00252FE1" w14:paraId="68FB4854" w14:textId="77777777" w:rsidTr="002C1A24">
        <w:trPr>
          <w:trHeight w:val="300"/>
        </w:trPr>
        <w:tc>
          <w:tcPr>
            <w:tcW w:w="14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56E4B09" w14:textId="36C23C29" w:rsidR="00CB0E4E" w:rsidRPr="00252FE1" w:rsidRDefault="009C3D64"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Training for review team members</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341629A" w14:textId="77777777" w:rsidR="00CB0E4E" w:rsidRPr="00252FE1" w:rsidRDefault="00CB0E4E"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70689D" w14:textId="77777777" w:rsidR="00CB0E4E" w:rsidRPr="00252FE1" w:rsidRDefault="00CB0E4E"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96A317E" w14:textId="77777777" w:rsidR="00CB0E4E" w:rsidRPr="00252FE1" w:rsidRDefault="00CB0E4E"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9F97C2E" w14:textId="77777777" w:rsidR="00CB0E4E" w:rsidRPr="00252FE1" w:rsidRDefault="00CB0E4E"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31D962D" w14:textId="77777777" w:rsidR="00CB0E4E" w:rsidRPr="00252FE1" w:rsidRDefault="00CB0E4E"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hideMark/>
          </w:tcPr>
          <w:p w14:paraId="61170F4B" w14:textId="77777777" w:rsidR="00CB0E4E" w:rsidRPr="00252FE1" w:rsidRDefault="00CB0E4E"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CB28D02"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8D85A9E"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F1957E3"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A4D55F0"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3E6B40C"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49624B8"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F0BAA7E"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D988328"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EEC7824"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C9B20D" w14:textId="77777777" w:rsidR="00CB0E4E" w:rsidRPr="00252FE1" w:rsidRDefault="00CB0E4E" w:rsidP="00EC31A9">
            <w:pPr>
              <w:spacing w:line="300" w:lineRule="atLeast"/>
              <w:outlineLvl w:val="1"/>
              <w:rPr>
                <w:rFonts w:eastAsia="Times New Roman" w:cs="Calibri"/>
                <w:color w:val="000000" w:themeColor="text1"/>
                <w:sz w:val="20"/>
                <w:szCs w:val="20"/>
              </w:rPr>
            </w:pPr>
          </w:p>
        </w:tc>
        <w:tc>
          <w:tcPr>
            <w:tcW w:w="2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4C086AD" w14:textId="77777777" w:rsidR="00CB0E4E" w:rsidRPr="00252FE1" w:rsidRDefault="00CB0E4E" w:rsidP="00EC31A9">
            <w:pPr>
              <w:spacing w:line="300" w:lineRule="atLeast"/>
              <w:outlineLvl w:val="1"/>
              <w:rPr>
                <w:rFonts w:eastAsia="Times New Roman" w:cs="Calibri"/>
                <w:color w:val="000000" w:themeColor="text1"/>
                <w:sz w:val="20"/>
                <w:szCs w:val="20"/>
              </w:rPr>
            </w:pPr>
          </w:p>
        </w:tc>
      </w:tr>
      <w:tr w:rsidR="00D007CC" w:rsidRPr="00252FE1" w14:paraId="2977A9ED" w14:textId="77777777" w:rsidTr="002C1A24">
        <w:trPr>
          <w:trHeight w:val="300"/>
        </w:trPr>
        <w:tc>
          <w:tcPr>
            <w:tcW w:w="14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B12A22C" w14:textId="52F73084" w:rsidR="00D007CC" w:rsidRPr="00252FE1" w:rsidRDefault="009C3D64" w:rsidP="00EC31A9">
            <w:pPr>
              <w:spacing w:line="300" w:lineRule="atLeast"/>
              <w:outlineLvl w:val="1"/>
              <w:rPr>
                <w:rFonts w:eastAsia="Times New Roman" w:cs="Calibri"/>
                <w:bCs/>
                <w:color w:val="000000" w:themeColor="text1"/>
                <w:sz w:val="20"/>
                <w:szCs w:val="20"/>
              </w:rPr>
            </w:pPr>
            <w:r w:rsidRPr="00252FE1">
              <w:rPr>
                <w:rFonts w:eastAsia="Times New Roman" w:cs="Calibri"/>
                <w:color w:val="000000" w:themeColor="text1"/>
                <w:sz w:val="20"/>
                <w:szCs w:val="20"/>
              </w:rPr>
              <w:t xml:space="preserve">Review teams complete pilot reviews of </w:t>
            </w:r>
            <w:r w:rsidR="00CE3DFF" w:rsidRPr="00252FE1">
              <w:rPr>
                <w:rFonts w:eastAsia="Times New Roman" w:cs="Calibri"/>
                <w:color w:val="000000" w:themeColor="text1"/>
                <w:sz w:val="20"/>
                <w:szCs w:val="20"/>
              </w:rPr>
              <w:t>ELAR</w:t>
            </w:r>
            <w:r w:rsidR="00C57AB8" w:rsidRPr="00252FE1">
              <w:rPr>
                <w:rFonts w:eastAsia="Times New Roman" w:cs="Calibri"/>
                <w:color w:val="000000" w:themeColor="text1"/>
                <w:sz w:val="20"/>
                <w:szCs w:val="20"/>
              </w:rPr>
              <w:t xml:space="preserve"> </w:t>
            </w:r>
            <w:r w:rsidR="0055660D">
              <w:rPr>
                <w:rFonts w:eastAsia="Times New Roman" w:cs="Calibri"/>
                <w:color w:val="000000" w:themeColor="text1"/>
                <w:sz w:val="20"/>
                <w:szCs w:val="20"/>
              </w:rPr>
              <w:t>3–8</w:t>
            </w:r>
            <w:r w:rsidRPr="00252FE1">
              <w:rPr>
                <w:rFonts w:eastAsia="Times New Roman" w:cs="Calibri"/>
                <w:color w:val="000000" w:themeColor="text1"/>
                <w:sz w:val="20"/>
                <w:szCs w:val="20"/>
              </w:rPr>
              <w:t xml:space="preserve"> materials</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4E43BC9"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2D68B01"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B9F57F1"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AFD8354"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A411FE"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03532D5F"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29003ECD"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0975F52D"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0D4B7A65"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23A32D44"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60C4280"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F5FF633"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F74EA39"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34A9BE5"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04B7E87"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B41CED2"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6A81698" w14:textId="77777777" w:rsidR="00D007CC" w:rsidRPr="00252FE1" w:rsidRDefault="00D007CC" w:rsidP="00EC31A9">
            <w:pPr>
              <w:spacing w:line="300" w:lineRule="atLeast"/>
              <w:outlineLvl w:val="1"/>
              <w:rPr>
                <w:rFonts w:eastAsia="Times New Roman" w:cs="Calibri"/>
                <w:color w:val="000000" w:themeColor="text1"/>
                <w:sz w:val="20"/>
                <w:szCs w:val="20"/>
              </w:rPr>
            </w:pPr>
          </w:p>
        </w:tc>
      </w:tr>
      <w:tr w:rsidR="00D007CC" w:rsidRPr="00252FE1" w14:paraId="5C96DD01" w14:textId="77777777" w:rsidTr="00F16A92">
        <w:trPr>
          <w:trHeight w:val="300"/>
        </w:trPr>
        <w:tc>
          <w:tcPr>
            <w:tcW w:w="14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EBEA15E" w14:textId="7672E2E5" w:rsidR="00D007CC" w:rsidRPr="00252FE1" w:rsidRDefault="005D7446" w:rsidP="00EC31A9">
            <w:pPr>
              <w:spacing w:line="300" w:lineRule="atLeast"/>
              <w:outlineLvl w:val="1"/>
              <w:rPr>
                <w:rFonts w:eastAsia="Times New Roman" w:cs="Calibri"/>
                <w:bCs/>
                <w:color w:val="000000" w:themeColor="text1"/>
                <w:sz w:val="20"/>
                <w:szCs w:val="20"/>
              </w:rPr>
            </w:pPr>
            <w:r w:rsidRPr="00252FE1">
              <w:rPr>
                <w:rFonts w:eastAsia="Times New Roman" w:cs="Calibri"/>
                <w:bCs/>
                <w:color w:val="000000" w:themeColor="text1"/>
                <w:sz w:val="20"/>
                <w:szCs w:val="20"/>
              </w:rPr>
              <w:t>IMQE</w:t>
            </w:r>
            <w:r w:rsidR="00D007CC" w:rsidRPr="00252FE1">
              <w:rPr>
                <w:rFonts w:eastAsia="Times New Roman" w:cs="Calibri"/>
                <w:bCs/>
                <w:color w:val="000000" w:themeColor="text1"/>
                <w:sz w:val="20"/>
                <w:szCs w:val="20"/>
              </w:rPr>
              <w:t xml:space="preserve"> pilot LEAs receive exclusive access to pilot reviews</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2417CCD" w14:textId="77777777" w:rsidR="00D007CC" w:rsidRPr="00252FE1" w:rsidRDefault="00D007CC"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55D7C72" w14:textId="77777777" w:rsidR="00D007CC" w:rsidRPr="00252FE1" w:rsidRDefault="00D007CC"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E7BEF31" w14:textId="77777777" w:rsidR="00D007CC" w:rsidRPr="00252FE1" w:rsidRDefault="00D007CC"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393F31B" w14:textId="77777777" w:rsidR="00D007CC" w:rsidRPr="00252FE1" w:rsidRDefault="00D007CC"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DE23783"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A787B3A" w14:textId="77777777" w:rsidR="00D007CC" w:rsidRPr="00252FE1" w:rsidRDefault="00D007CC"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B1C235B" w14:textId="77777777" w:rsidR="00D007CC" w:rsidRPr="00252FE1" w:rsidRDefault="00D007CC"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185383F" w14:textId="77777777" w:rsidR="00D007CC" w:rsidRPr="00252FE1" w:rsidRDefault="00D007CC"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ECB88CD" w14:textId="77777777" w:rsidR="00D007CC" w:rsidRPr="00252FE1" w:rsidRDefault="00D007CC"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hideMark/>
          </w:tcPr>
          <w:p w14:paraId="414BF7FD" w14:textId="77777777" w:rsidR="00D007CC" w:rsidRPr="00252FE1" w:rsidRDefault="00D007CC"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A7584BF"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9725314"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E9E8E1"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597C593"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A8356F8"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BAC3545"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884755B" w14:textId="77777777" w:rsidR="00D007CC" w:rsidRPr="00252FE1" w:rsidRDefault="00D007CC" w:rsidP="00EC31A9">
            <w:pPr>
              <w:spacing w:line="300" w:lineRule="atLeast"/>
              <w:outlineLvl w:val="1"/>
              <w:rPr>
                <w:rFonts w:eastAsia="Times New Roman" w:cs="Calibri"/>
                <w:color w:val="000000" w:themeColor="text1"/>
                <w:sz w:val="20"/>
                <w:szCs w:val="20"/>
              </w:rPr>
            </w:pPr>
          </w:p>
        </w:tc>
      </w:tr>
      <w:tr w:rsidR="00D007CC" w:rsidRPr="00252FE1" w14:paraId="7ED1B5CA" w14:textId="77777777" w:rsidTr="00F16A92">
        <w:trPr>
          <w:trHeight w:val="300"/>
        </w:trPr>
        <w:tc>
          <w:tcPr>
            <w:tcW w:w="14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2A94B01" w14:textId="7C1E8F7E" w:rsidR="00D007CC" w:rsidRPr="00252FE1" w:rsidRDefault="005D7446" w:rsidP="00EC31A9">
            <w:pPr>
              <w:spacing w:line="300" w:lineRule="atLeast"/>
              <w:outlineLvl w:val="1"/>
              <w:rPr>
                <w:rFonts w:eastAsia="Times New Roman" w:cs="Calibri"/>
                <w:bCs/>
                <w:color w:val="000000" w:themeColor="text1"/>
                <w:sz w:val="20"/>
                <w:szCs w:val="20"/>
              </w:rPr>
            </w:pPr>
            <w:r w:rsidRPr="00252FE1">
              <w:rPr>
                <w:rFonts w:eastAsia="Times New Roman" w:cs="Calibri"/>
                <w:bCs/>
                <w:color w:val="000000" w:themeColor="text1"/>
                <w:sz w:val="20"/>
                <w:szCs w:val="20"/>
              </w:rPr>
              <w:t>IMQE</w:t>
            </w:r>
            <w:r w:rsidR="00D007CC" w:rsidRPr="00252FE1">
              <w:rPr>
                <w:rFonts w:eastAsia="Times New Roman" w:cs="Calibri"/>
                <w:bCs/>
                <w:color w:val="000000" w:themeColor="text1"/>
                <w:sz w:val="20"/>
                <w:szCs w:val="20"/>
              </w:rPr>
              <w:t xml:space="preserve"> Summit for pilot LEAs</w:t>
            </w:r>
            <w:r w:rsidR="0011735E" w:rsidRPr="00252FE1">
              <w:rPr>
                <w:rStyle w:val="FootnoteReference"/>
                <w:rFonts w:eastAsia="Times New Roman" w:cs="Calibri"/>
                <w:bCs/>
                <w:color w:val="000000" w:themeColor="text1"/>
                <w:sz w:val="20"/>
                <w:szCs w:val="20"/>
              </w:rPr>
              <w:footnoteReference w:id="5"/>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3AF1E75" w14:textId="77777777" w:rsidR="00D007CC" w:rsidRPr="00252FE1" w:rsidRDefault="00D007CC"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0305815" w14:textId="77777777" w:rsidR="00D007CC" w:rsidRPr="00252FE1" w:rsidRDefault="00D007CC"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9AFCE7B" w14:textId="77777777" w:rsidR="00D007CC" w:rsidRPr="00252FE1" w:rsidRDefault="00D007CC"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8912F02" w14:textId="77777777" w:rsidR="00D007CC" w:rsidRPr="00252FE1" w:rsidRDefault="00D007CC"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4C53E4A"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DF35934"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BB1DBD6"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14B6036"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bottom"/>
            <w:hideMark/>
          </w:tcPr>
          <w:p w14:paraId="13B6A554" w14:textId="77777777" w:rsidR="00D007CC" w:rsidRPr="00252FE1" w:rsidRDefault="00D007CC"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0F13359"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hideMark/>
          </w:tcPr>
          <w:p w14:paraId="204BC124" w14:textId="0434C8D0" w:rsidR="00D007CC" w:rsidRPr="00252FE1" w:rsidRDefault="00D007CC"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53D3375"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7EBDDE0"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EABDA6D"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1E771B3"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7019B4C"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3AF8017" w14:textId="77777777" w:rsidR="00D007CC" w:rsidRPr="00252FE1" w:rsidRDefault="00D007CC" w:rsidP="00EC31A9">
            <w:pPr>
              <w:spacing w:line="300" w:lineRule="atLeast"/>
              <w:outlineLvl w:val="1"/>
              <w:rPr>
                <w:rFonts w:eastAsia="Times New Roman" w:cs="Calibri"/>
                <w:color w:val="000000" w:themeColor="text1"/>
                <w:sz w:val="20"/>
                <w:szCs w:val="20"/>
              </w:rPr>
            </w:pPr>
          </w:p>
        </w:tc>
      </w:tr>
      <w:tr w:rsidR="00D007CC" w:rsidRPr="00252FE1" w14:paraId="43F3B10B" w14:textId="77777777" w:rsidTr="00F16A92">
        <w:trPr>
          <w:trHeight w:val="300"/>
        </w:trPr>
        <w:tc>
          <w:tcPr>
            <w:tcW w:w="14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E37F281" w14:textId="1EB49FA9" w:rsidR="00D007CC" w:rsidRPr="00252FE1" w:rsidRDefault="00272F0F"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Option 1:</w:t>
            </w:r>
            <w:r w:rsidR="004C2575" w:rsidRPr="00252FE1">
              <w:rPr>
                <w:rFonts w:eastAsia="Times New Roman" w:cs="Calibri"/>
                <w:color w:val="000000" w:themeColor="text1"/>
                <w:sz w:val="20"/>
                <w:szCs w:val="20"/>
              </w:rPr>
              <w:t xml:space="preserve"> </w:t>
            </w:r>
            <w:r w:rsidR="005D7446" w:rsidRPr="00252FE1">
              <w:rPr>
                <w:rFonts w:eastAsia="Times New Roman" w:cs="Calibri"/>
                <w:color w:val="000000" w:themeColor="text1"/>
                <w:sz w:val="20"/>
                <w:szCs w:val="20"/>
              </w:rPr>
              <w:t>IMQE</w:t>
            </w:r>
            <w:r w:rsidR="004C2575" w:rsidRPr="00252FE1">
              <w:rPr>
                <w:rFonts w:eastAsia="Times New Roman" w:cs="Calibri"/>
                <w:color w:val="000000" w:themeColor="text1"/>
                <w:sz w:val="20"/>
                <w:szCs w:val="20"/>
              </w:rPr>
              <w:t xml:space="preserve"> </w:t>
            </w:r>
            <w:r w:rsidR="006F66BF" w:rsidRPr="00252FE1">
              <w:rPr>
                <w:rFonts w:eastAsia="Times New Roman" w:cs="Calibri"/>
                <w:color w:val="000000" w:themeColor="text1"/>
                <w:sz w:val="20"/>
                <w:szCs w:val="20"/>
              </w:rPr>
              <w:t xml:space="preserve">pilot LEAs use </w:t>
            </w:r>
            <w:r w:rsidR="0055660D">
              <w:rPr>
                <w:rFonts w:eastAsia="Times New Roman" w:cs="Calibri"/>
                <w:color w:val="000000" w:themeColor="text1"/>
                <w:sz w:val="20"/>
                <w:szCs w:val="20"/>
              </w:rPr>
              <w:t>3–8</w:t>
            </w:r>
            <w:r w:rsidR="00D007CC" w:rsidRPr="00252FE1">
              <w:rPr>
                <w:rFonts w:eastAsia="Times New Roman" w:cs="Calibri"/>
                <w:color w:val="000000" w:themeColor="text1"/>
                <w:sz w:val="20"/>
                <w:szCs w:val="20"/>
              </w:rPr>
              <w:t xml:space="preserve"> reviews to </w:t>
            </w:r>
            <w:r w:rsidRPr="00252FE1">
              <w:rPr>
                <w:rFonts w:eastAsia="Times New Roman" w:cs="Calibri"/>
                <w:color w:val="000000" w:themeColor="text1"/>
                <w:sz w:val="20"/>
                <w:szCs w:val="20"/>
              </w:rPr>
              <w:t>complete expedited local review process</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35F1CE6"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2E47BD3"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26F0015"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762E279"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7971952"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AB31EB4"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4ADB6E9"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74EC21E"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379B896"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2FAB3B78"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5715306D"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62EFAA86"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1F6DCA39"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14:paraId="51F3A3A1"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14:paraId="0AD936CD"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14:paraId="4A180BBF" w14:textId="77777777" w:rsidR="00D007CC" w:rsidRPr="00252FE1" w:rsidRDefault="00D007CC" w:rsidP="00EC31A9">
            <w:pPr>
              <w:spacing w:line="300" w:lineRule="atLeast"/>
              <w:outlineLvl w:val="1"/>
              <w:rPr>
                <w:rFonts w:eastAsia="Times New Roman" w:cs="Calibri"/>
                <w:color w:val="000000" w:themeColor="text1"/>
                <w:sz w:val="20"/>
                <w:szCs w:val="20"/>
              </w:rPr>
            </w:pPr>
          </w:p>
        </w:tc>
        <w:tc>
          <w:tcPr>
            <w:tcW w:w="2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14:paraId="17877DD9" w14:textId="77777777" w:rsidR="00D007CC" w:rsidRPr="00252FE1" w:rsidRDefault="00D007CC" w:rsidP="00EC31A9">
            <w:pPr>
              <w:spacing w:line="300" w:lineRule="atLeast"/>
              <w:outlineLvl w:val="1"/>
              <w:rPr>
                <w:rFonts w:eastAsia="Times New Roman" w:cs="Calibri"/>
                <w:color w:val="000000" w:themeColor="text1"/>
                <w:sz w:val="20"/>
                <w:szCs w:val="20"/>
              </w:rPr>
            </w:pPr>
          </w:p>
        </w:tc>
      </w:tr>
      <w:tr w:rsidR="00272F0F" w:rsidRPr="00252FE1" w14:paraId="1EDEC8CD" w14:textId="77777777" w:rsidTr="00F16A92">
        <w:trPr>
          <w:trHeight w:val="300"/>
        </w:trPr>
        <w:tc>
          <w:tcPr>
            <w:tcW w:w="14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6DBCA36" w14:textId="0662F20A" w:rsidR="00272F0F" w:rsidRPr="00252FE1" w:rsidRDefault="00272F0F" w:rsidP="00EC31A9">
            <w:pPr>
              <w:spacing w:line="300" w:lineRule="atLeast"/>
              <w:outlineLvl w:val="1"/>
              <w:rPr>
                <w:rFonts w:eastAsia="Times New Roman" w:cs="Calibri"/>
                <w:color w:val="000000" w:themeColor="text1"/>
                <w:sz w:val="20"/>
                <w:szCs w:val="20"/>
              </w:rPr>
            </w:pPr>
            <w:r w:rsidRPr="00252FE1">
              <w:rPr>
                <w:rFonts w:eastAsia="Times New Roman" w:cs="Calibri"/>
                <w:color w:val="000000" w:themeColor="text1"/>
                <w:sz w:val="20"/>
                <w:szCs w:val="20"/>
              </w:rPr>
              <w:t>Option 2:</w:t>
            </w:r>
            <w:r w:rsidR="004C2575" w:rsidRPr="00252FE1">
              <w:rPr>
                <w:rFonts w:eastAsia="Times New Roman" w:cs="Calibri"/>
                <w:color w:val="000000" w:themeColor="text1"/>
                <w:sz w:val="20"/>
                <w:szCs w:val="20"/>
              </w:rPr>
              <w:t xml:space="preserve"> </w:t>
            </w:r>
            <w:r w:rsidR="005D7446" w:rsidRPr="00252FE1">
              <w:rPr>
                <w:rFonts w:eastAsia="Times New Roman" w:cs="Calibri"/>
                <w:color w:val="000000" w:themeColor="text1"/>
                <w:sz w:val="20"/>
                <w:szCs w:val="20"/>
              </w:rPr>
              <w:t>IMQE</w:t>
            </w:r>
            <w:r w:rsidR="004C2575" w:rsidRPr="00252FE1">
              <w:rPr>
                <w:rFonts w:eastAsia="Times New Roman" w:cs="Calibri"/>
                <w:color w:val="000000" w:themeColor="text1"/>
                <w:sz w:val="20"/>
                <w:szCs w:val="20"/>
              </w:rPr>
              <w:t xml:space="preserve"> </w:t>
            </w:r>
            <w:r w:rsidRPr="00252FE1">
              <w:rPr>
                <w:rFonts w:eastAsia="Times New Roman" w:cs="Calibri"/>
                <w:color w:val="000000" w:themeColor="text1"/>
                <w:sz w:val="20"/>
                <w:szCs w:val="20"/>
              </w:rPr>
              <w:t xml:space="preserve">pilot </w:t>
            </w:r>
            <w:r w:rsidR="009E5037" w:rsidRPr="00252FE1">
              <w:rPr>
                <w:rFonts w:eastAsia="Times New Roman" w:cs="Calibri"/>
                <w:color w:val="000000" w:themeColor="text1"/>
                <w:sz w:val="20"/>
                <w:szCs w:val="20"/>
              </w:rPr>
              <w:t xml:space="preserve">LEAs </w:t>
            </w:r>
            <w:r w:rsidRPr="00252FE1">
              <w:rPr>
                <w:rFonts w:eastAsia="Times New Roman" w:cs="Calibri"/>
                <w:color w:val="000000" w:themeColor="text1"/>
                <w:sz w:val="20"/>
                <w:szCs w:val="20"/>
              </w:rPr>
              <w:t xml:space="preserve">delay </w:t>
            </w:r>
            <w:r w:rsidR="00CE3DFF" w:rsidRPr="00252FE1">
              <w:rPr>
                <w:rFonts w:eastAsia="Times New Roman" w:cs="Calibri"/>
                <w:color w:val="000000" w:themeColor="text1"/>
                <w:sz w:val="20"/>
                <w:szCs w:val="20"/>
              </w:rPr>
              <w:t>ELAR</w:t>
            </w:r>
            <w:r w:rsidR="009E5037" w:rsidRPr="00252FE1">
              <w:rPr>
                <w:rFonts w:eastAsia="Times New Roman" w:cs="Calibri"/>
                <w:color w:val="000000" w:themeColor="text1"/>
                <w:sz w:val="20"/>
                <w:szCs w:val="20"/>
              </w:rPr>
              <w:t xml:space="preserve"> </w:t>
            </w:r>
            <w:r w:rsidR="0055660D">
              <w:rPr>
                <w:rFonts w:eastAsia="Times New Roman" w:cs="Calibri"/>
                <w:color w:val="000000" w:themeColor="text1"/>
                <w:sz w:val="20"/>
                <w:szCs w:val="20"/>
              </w:rPr>
              <w:t>3–8</w:t>
            </w:r>
            <w:r w:rsidRPr="00252FE1">
              <w:rPr>
                <w:rFonts w:eastAsia="Times New Roman" w:cs="Calibri"/>
                <w:color w:val="000000" w:themeColor="text1"/>
                <w:sz w:val="20"/>
                <w:szCs w:val="20"/>
              </w:rPr>
              <w:t xml:space="preserve"> </w:t>
            </w:r>
            <w:r w:rsidR="009E5037" w:rsidRPr="00252FE1">
              <w:rPr>
                <w:rFonts w:eastAsia="Times New Roman" w:cs="Calibri"/>
                <w:color w:val="000000" w:themeColor="text1"/>
                <w:sz w:val="20"/>
                <w:szCs w:val="20"/>
              </w:rPr>
              <w:t xml:space="preserve">adoption and use </w:t>
            </w:r>
            <w:r w:rsidRPr="00252FE1">
              <w:rPr>
                <w:rFonts w:eastAsia="Times New Roman" w:cs="Calibri"/>
                <w:color w:val="000000" w:themeColor="text1"/>
                <w:sz w:val="20"/>
                <w:szCs w:val="20"/>
              </w:rPr>
              <w:t>reviews</w:t>
            </w:r>
            <w:r w:rsidR="009E5037" w:rsidRPr="00252FE1">
              <w:rPr>
                <w:rFonts w:eastAsia="Times New Roman" w:cs="Calibri"/>
                <w:color w:val="000000" w:themeColor="text1"/>
                <w:sz w:val="20"/>
                <w:szCs w:val="20"/>
              </w:rPr>
              <w:t xml:space="preserve"> during </w:t>
            </w:r>
            <w:r w:rsidR="003E2A02">
              <w:rPr>
                <w:rFonts w:eastAsia="Times New Roman" w:cs="Calibri"/>
                <w:color w:val="000000" w:themeColor="text1"/>
                <w:sz w:val="20"/>
                <w:szCs w:val="20"/>
              </w:rPr>
              <w:t>2019–2020</w:t>
            </w:r>
            <w:r w:rsidR="009E5037" w:rsidRPr="00252FE1">
              <w:rPr>
                <w:rFonts w:eastAsia="Times New Roman" w:cs="Calibri"/>
                <w:color w:val="000000" w:themeColor="text1"/>
                <w:sz w:val="20"/>
                <w:szCs w:val="20"/>
              </w:rPr>
              <w:t xml:space="preserve"> local review process</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8E963F0" w14:textId="77777777" w:rsidR="00272F0F" w:rsidRPr="00252FE1" w:rsidRDefault="00272F0F"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CABE4CC" w14:textId="77777777" w:rsidR="00272F0F" w:rsidRPr="00252FE1" w:rsidRDefault="00272F0F"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975548E" w14:textId="77777777" w:rsidR="00272F0F" w:rsidRPr="00252FE1" w:rsidRDefault="00272F0F"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5399B63" w14:textId="77777777" w:rsidR="00272F0F" w:rsidRPr="00252FE1" w:rsidRDefault="00272F0F"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E0AE998" w14:textId="77777777" w:rsidR="00272F0F" w:rsidRPr="00252FE1" w:rsidRDefault="00272F0F"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3B07B1C" w14:textId="77777777" w:rsidR="00272F0F" w:rsidRPr="00252FE1" w:rsidRDefault="00272F0F"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46FA3A3" w14:textId="77777777" w:rsidR="00272F0F" w:rsidRPr="00252FE1" w:rsidRDefault="00272F0F"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9E55C1C" w14:textId="77777777" w:rsidR="00272F0F" w:rsidRPr="00252FE1" w:rsidRDefault="00272F0F"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F0B8B58" w14:textId="77777777" w:rsidR="00272F0F" w:rsidRPr="00252FE1" w:rsidRDefault="00272F0F" w:rsidP="00EC31A9">
            <w:pPr>
              <w:spacing w:line="300" w:lineRule="atLeast"/>
              <w:outlineLvl w:val="1"/>
              <w:rPr>
                <w:rFonts w:eastAsia="Times New Roman" w:cs="Calibri"/>
                <w:color w:val="000000" w:themeColor="text1"/>
                <w:sz w:val="20"/>
                <w:szCs w:val="20"/>
              </w:rPr>
            </w:pPr>
          </w:p>
        </w:tc>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8ED7B66" w14:textId="77777777" w:rsidR="00272F0F" w:rsidRPr="00252FE1" w:rsidRDefault="00272F0F"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9A3B605" w14:textId="77777777" w:rsidR="00272F0F" w:rsidRPr="00252FE1" w:rsidRDefault="00272F0F"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88ABFF9" w14:textId="77777777" w:rsidR="00272F0F" w:rsidRPr="00252FE1" w:rsidRDefault="00272F0F"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DF38B5A" w14:textId="77777777" w:rsidR="00272F0F" w:rsidRPr="00252FE1" w:rsidRDefault="00272F0F"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5335B1A5" w14:textId="77777777" w:rsidR="00272F0F" w:rsidRPr="00252FE1" w:rsidRDefault="00272F0F"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4DECD863" w14:textId="77777777" w:rsidR="00272F0F" w:rsidRPr="00252FE1" w:rsidRDefault="00272F0F" w:rsidP="00EC31A9">
            <w:pPr>
              <w:spacing w:line="300" w:lineRule="atLeast"/>
              <w:outlineLvl w:val="1"/>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123638D1" w14:textId="77777777" w:rsidR="00272F0F" w:rsidRPr="00252FE1" w:rsidRDefault="00272F0F" w:rsidP="00EC31A9">
            <w:pPr>
              <w:spacing w:line="300" w:lineRule="atLeast"/>
              <w:outlineLvl w:val="1"/>
              <w:rPr>
                <w:rFonts w:eastAsia="Times New Roman" w:cs="Calibri"/>
                <w:color w:val="000000" w:themeColor="text1"/>
                <w:sz w:val="20"/>
                <w:szCs w:val="20"/>
              </w:rPr>
            </w:pPr>
          </w:p>
        </w:tc>
        <w:tc>
          <w:tcPr>
            <w:tcW w:w="2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452E5E27" w14:textId="77777777" w:rsidR="00272F0F" w:rsidRPr="00252FE1" w:rsidRDefault="00272F0F" w:rsidP="00EC31A9">
            <w:pPr>
              <w:spacing w:line="300" w:lineRule="atLeast"/>
              <w:outlineLvl w:val="1"/>
              <w:rPr>
                <w:rFonts w:eastAsia="Times New Roman" w:cs="Calibri"/>
                <w:color w:val="000000" w:themeColor="text1"/>
                <w:sz w:val="20"/>
                <w:szCs w:val="20"/>
              </w:rPr>
            </w:pPr>
          </w:p>
        </w:tc>
      </w:tr>
      <w:tr w:rsidR="00D151AA" w:rsidRPr="00252FE1" w14:paraId="3D3EB602" w14:textId="77777777" w:rsidTr="00D151AA">
        <w:trPr>
          <w:trHeight w:val="300"/>
        </w:trPr>
        <w:tc>
          <w:tcPr>
            <w:tcW w:w="14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9E672C6" w14:textId="48DB3E5C" w:rsidR="00D151AA" w:rsidRPr="00252FE1" w:rsidRDefault="00D151AA" w:rsidP="00EC31A9">
            <w:pPr>
              <w:spacing w:line="300" w:lineRule="atLeast"/>
              <w:outlineLvl w:val="0"/>
              <w:rPr>
                <w:rFonts w:eastAsia="Times New Roman" w:cs="Calibri"/>
                <w:bCs/>
                <w:color w:val="000000" w:themeColor="text1"/>
                <w:sz w:val="20"/>
                <w:szCs w:val="20"/>
              </w:rPr>
            </w:pPr>
            <w:r>
              <w:rPr>
                <w:rFonts w:eastAsia="Times New Roman" w:cs="Calibri"/>
                <w:bCs/>
                <w:color w:val="000000" w:themeColor="text1"/>
                <w:sz w:val="20"/>
                <w:szCs w:val="20"/>
              </w:rPr>
              <w:t>Option 3: IMQE pilot LEAs use pilot reviews to finalize purchasing decisions for ELAR 3–8</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8CDFE88" w14:textId="77777777" w:rsidR="00D151AA" w:rsidRPr="00252FE1" w:rsidRDefault="00D151AA"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1AA70C3" w14:textId="77777777" w:rsidR="00D151AA" w:rsidRPr="00252FE1" w:rsidRDefault="00D151AA"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2B4BC03" w14:textId="77777777" w:rsidR="00D151AA" w:rsidRPr="00252FE1" w:rsidRDefault="00D151AA"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A9D8A65" w14:textId="77777777" w:rsidR="00D151AA" w:rsidRPr="00252FE1" w:rsidRDefault="00D151AA"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8D30D39" w14:textId="77777777" w:rsidR="00D151AA" w:rsidRPr="00252FE1" w:rsidRDefault="00D151AA"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3AF16F4" w14:textId="77777777" w:rsidR="00D151AA" w:rsidRPr="00252FE1" w:rsidRDefault="00D151AA"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F1060E9" w14:textId="77777777" w:rsidR="00D151AA" w:rsidRPr="00252FE1" w:rsidRDefault="00D151AA"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262B56C" w14:textId="77777777" w:rsidR="00D151AA" w:rsidRPr="00252FE1" w:rsidRDefault="00D151AA"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FD69D7D" w14:textId="77777777" w:rsidR="00D151AA" w:rsidRPr="00252FE1" w:rsidRDefault="00D151AA" w:rsidP="00EC31A9">
            <w:pPr>
              <w:spacing w:line="300" w:lineRule="atLeast"/>
              <w:outlineLvl w:val="0"/>
              <w:rPr>
                <w:rFonts w:eastAsia="Times New Roman" w:cs="Calibri"/>
                <w:color w:val="000000" w:themeColor="text1"/>
                <w:sz w:val="20"/>
                <w:szCs w:val="20"/>
              </w:rPr>
            </w:pPr>
          </w:p>
        </w:tc>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1764B987" w14:textId="77777777" w:rsidR="00D151AA" w:rsidRPr="00252FE1" w:rsidRDefault="00D151AA"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0E2E1FED" w14:textId="77777777" w:rsidR="00D151AA" w:rsidRPr="00252FE1" w:rsidRDefault="00D151AA"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A8B7D33" w14:textId="77777777" w:rsidR="00D151AA" w:rsidRPr="00252FE1" w:rsidRDefault="00D151AA"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44EC68B" w14:textId="77777777" w:rsidR="00D151AA" w:rsidRPr="00252FE1" w:rsidRDefault="00D151AA"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D23CB78" w14:textId="77777777" w:rsidR="00D151AA" w:rsidRPr="00252FE1" w:rsidRDefault="00D151AA"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1416F92" w14:textId="77777777" w:rsidR="00D151AA" w:rsidRPr="00252FE1" w:rsidRDefault="00D151AA"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661F7A0" w14:textId="77777777" w:rsidR="00D151AA" w:rsidRPr="00252FE1" w:rsidRDefault="00D151AA" w:rsidP="00EC31A9">
            <w:pPr>
              <w:spacing w:line="300" w:lineRule="atLeast"/>
              <w:jc w:val="center"/>
              <w:outlineLvl w:val="0"/>
              <w:rPr>
                <w:rStyle w:val="CommentReference"/>
                <w:rFonts w:cs="Calibri"/>
                <w:sz w:val="20"/>
                <w:szCs w:val="20"/>
              </w:rPr>
            </w:pPr>
          </w:p>
        </w:tc>
        <w:tc>
          <w:tcPr>
            <w:tcW w:w="2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76588D1" w14:textId="77777777" w:rsidR="00D151AA" w:rsidRPr="00252FE1" w:rsidRDefault="00D151AA" w:rsidP="00EC31A9">
            <w:pPr>
              <w:spacing w:line="300" w:lineRule="atLeast"/>
              <w:jc w:val="center"/>
              <w:outlineLvl w:val="0"/>
              <w:rPr>
                <w:rFonts w:eastAsia="Times New Roman" w:cs="Calibri"/>
                <w:color w:val="000000" w:themeColor="text1"/>
                <w:sz w:val="20"/>
                <w:szCs w:val="20"/>
              </w:rPr>
            </w:pPr>
          </w:p>
        </w:tc>
      </w:tr>
      <w:tr w:rsidR="00D007CC" w:rsidRPr="00252FE1" w14:paraId="66067AFA" w14:textId="77777777" w:rsidTr="00D151AA">
        <w:trPr>
          <w:trHeight w:val="300"/>
        </w:trPr>
        <w:tc>
          <w:tcPr>
            <w:tcW w:w="14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C409218" w14:textId="51A21BE0" w:rsidR="00D007CC" w:rsidRPr="00252FE1" w:rsidRDefault="005D7446" w:rsidP="00EC31A9">
            <w:pPr>
              <w:spacing w:line="300" w:lineRule="atLeast"/>
              <w:outlineLvl w:val="0"/>
              <w:rPr>
                <w:rFonts w:eastAsia="Times New Roman" w:cs="Calibri"/>
                <w:bCs/>
                <w:color w:val="000000" w:themeColor="text1"/>
                <w:sz w:val="20"/>
                <w:szCs w:val="20"/>
              </w:rPr>
            </w:pPr>
            <w:r w:rsidRPr="00252FE1">
              <w:rPr>
                <w:rFonts w:eastAsia="Times New Roman" w:cs="Calibri"/>
                <w:bCs/>
                <w:color w:val="000000" w:themeColor="text1"/>
                <w:sz w:val="20"/>
                <w:szCs w:val="20"/>
              </w:rPr>
              <w:t>IMQE</w:t>
            </w:r>
            <w:r w:rsidR="00D007CC" w:rsidRPr="00252FE1">
              <w:rPr>
                <w:rFonts w:eastAsia="Times New Roman" w:cs="Calibri"/>
                <w:bCs/>
                <w:color w:val="000000" w:themeColor="text1"/>
                <w:sz w:val="20"/>
                <w:szCs w:val="20"/>
              </w:rPr>
              <w:t xml:space="preserve"> pilot LEAs provide feedback on design of </w:t>
            </w:r>
            <w:r w:rsidRPr="00252FE1">
              <w:rPr>
                <w:rFonts w:eastAsia="Times New Roman" w:cs="Calibri"/>
                <w:bCs/>
                <w:color w:val="000000" w:themeColor="text1"/>
                <w:sz w:val="20"/>
                <w:szCs w:val="20"/>
              </w:rPr>
              <w:t>IMQE</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43170A4" w14:textId="77777777" w:rsidR="00D007CC" w:rsidRPr="00252FE1" w:rsidRDefault="00D007CC"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7BB402F" w14:textId="77777777" w:rsidR="00D007CC" w:rsidRPr="00252FE1" w:rsidRDefault="00D007CC"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59A2789" w14:textId="77777777" w:rsidR="00D007CC" w:rsidRPr="00252FE1" w:rsidRDefault="00D007CC"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5EB9227" w14:textId="77777777" w:rsidR="00D007CC" w:rsidRPr="00252FE1" w:rsidRDefault="00D007CC"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952C4C5" w14:textId="77777777" w:rsidR="00D007CC" w:rsidRPr="00252FE1" w:rsidRDefault="00D007CC"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7753BB44" w14:textId="77777777" w:rsidR="00D007CC" w:rsidRPr="00252FE1" w:rsidRDefault="00D007CC"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624409BA" w14:textId="77777777" w:rsidR="00D007CC" w:rsidRPr="00252FE1" w:rsidRDefault="00D007CC"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6735FF4E" w14:textId="77777777" w:rsidR="00D007CC" w:rsidRPr="00252FE1" w:rsidRDefault="00D007CC"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1D905244" w14:textId="77777777" w:rsidR="00D007CC" w:rsidRPr="00252FE1" w:rsidRDefault="00D007CC" w:rsidP="00EC31A9">
            <w:pPr>
              <w:spacing w:line="300" w:lineRule="atLeast"/>
              <w:outlineLvl w:val="0"/>
              <w:rPr>
                <w:rFonts w:eastAsia="Times New Roman" w:cs="Calibri"/>
                <w:color w:val="000000" w:themeColor="text1"/>
                <w:sz w:val="20"/>
                <w:szCs w:val="20"/>
              </w:rPr>
            </w:pPr>
          </w:p>
        </w:tc>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44B0C901" w14:textId="77777777" w:rsidR="00D007CC" w:rsidRPr="00252FE1" w:rsidRDefault="00D007CC"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4D1BFE15" w14:textId="77777777" w:rsidR="00D007CC" w:rsidRPr="00252FE1" w:rsidRDefault="00D007CC"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45EF59D9" w14:textId="77777777" w:rsidR="00D007CC" w:rsidRPr="00252FE1" w:rsidRDefault="00D007CC"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0A56BB18" w14:textId="77777777" w:rsidR="00D007CC" w:rsidRPr="00252FE1" w:rsidRDefault="00D007CC"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3C54325A" w14:textId="77777777" w:rsidR="00D007CC" w:rsidRPr="00252FE1" w:rsidRDefault="00D007CC"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051C8E1A" w14:textId="77777777" w:rsidR="00D007CC" w:rsidRPr="00252FE1" w:rsidRDefault="00D007CC" w:rsidP="00EC31A9">
            <w:pPr>
              <w:spacing w:line="300" w:lineRule="atLeast"/>
              <w:outlineLvl w:val="0"/>
              <w:rPr>
                <w:rFonts w:eastAsia="Times New Roman" w:cs="Calibri"/>
                <w:color w:val="000000" w:themeColor="text1"/>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33842209" w14:textId="77777777" w:rsidR="00D007CC" w:rsidRPr="00252FE1" w:rsidRDefault="00D007CC" w:rsidP="00EC31A9">
            <w:pPr>
              <w:spacing w:line="300" w:lineRule="atLeast"/>
              <w:jc w:val="center"/>
              <w:outlineLvl w:val="0"/>
              <w:rPr>
                <w:rStyle w:val="CommentReference"/>
                <w:rFonts w:cs="Calibri"/>
                <w:sz w:val="20"/>
                <w:szCs w:val="20"/>
              </w:rPr>
            </w:pPr>
          </w:p>
        </w:tc>
        <w:tc>
          <w:tcPr>
            <w:tcW w:w="2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5" w:themeFillTint="66"/>
            <w:noWrap/>
            <w:vAlign w:val="center"/>
          </w:tcPr>
          <w:p w14:paraId="6F1A7BA6" w14:textId="77777777" w:rsidR="00D007CC" w:rsidRPr="00252FE1" w:rsidRDefault="00D007CC" w:rsidP="00EC31A9">
            <w:pPr>
              <w:spacing w:line="300" w:lineRule="atLeast"/>
              <w:jc w:val="center"/>
              <w:outlineLvl w:val="0"/>
              <w:rPr>
                <w:rFonts w:eastAsia="Times New Roman" w:cs="Calibri"/>
                <w:color w:val="000000" w:themeColor="text1"/>
                <w:sz w:val="20"/>
                <w:szCs w:val="20"/>
              </w:rPr>
            </w:pPr>
          </w:p>
        </w:tc>
      </w:tr>
      <w:tr w:rsidR="00D007CC" w:rsidRPr="00252FE1" w14:paraId="5D91BDC6" w14:textId="77777777" w:rsidTr="00C35C54">
        <w:trPr>
          <w:trHeight w:val="300"/>
        </w:trPr>
        <w:tc>
          <w:tcPr>
            <w:tcW w:w="5000" w:type="pct"/>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33C0B" w:themeFill="accent2" w:themeFillShade="80"/>
            <w:noWrap/>
            <w:vAlign w:val="bottom"/>
            <w:hideMark/>
          </w:tcPr>
          <w:p w14:paraId="21A8A369" w14:textId="264D0FDC" w:rsidR="00D007CC" w:rsidRPr="00252FE1" w:rsidRDefault="00D151AA" w:rsidP="00EC31A9">
            <w:pPr>
              <w:spacing w:line="300" w:lineRule="atLeast"/>
              <w:rPr>
                <w:rFonts w:eastAsia="Times New Roman" w:cs="Calibri"/>
                <w:b/>
                <w:bCs/>
                <w:color w:val="000000"/>
                <w:sz w:val="20"/>
                <w:szCs w:val="20"/>
              </w:rPr>
            </w:pPr>
            <w:r>
              <w:rPr>
                <w:rFonts w:eastAsia="Times New Roman" w:cs="Calibri"/>
                <w:b/>
                <w:bCs/>
                <w:color w:val="FFFFFF"/>
                <w:sz w:val="20"/>
                <w:szCs w:val="20"/>
              </w:rPr>
              <w:t>Full Launch</w:t>
            </w:r>
            <w:r w:rsidR="00D66AEE" w:rsidRPr="00252FE1">
              <w:rPr>
                <w:rFonts w:eastAsia="Times New Roman" w:cs="Calibri"/>
                <w:b/>
                <w:bCs/>
                <w:color w:val="FFFFFF"/>
                <w:sz w:val="20"/>
                <w:szCs w:val="20"/>
              </w:rPr>
              <w:t xml:space="preserve"> (</w:t>
            </w:r>
            <w:r w:rsidR="00CE3DFF" w:rsidRPr="00252FE1">
              <w:rPr>
                <w:rFonts w:eastAsia="Times New Roman" w:cs="Calibri"/>
                <w:b/>
                <w:bCs/>
                <w:color w:val="FFFFFF"/>
                <w:sz w:val="20"/>
                <w:szCs w:val="20"/>
              </w:rPr>
              <w:t>ELAR</w:t>
            </w:r>
            <w:r w:rsidR="00D66AEE" w:rsidRPr="00252FE1">
              <w:rPr>
                <w:rFonts w:eastAsia="Times New Roman" w:cs="Calibri"/>
                <w:b/>
                <w:bCs/>
                <w:color w:val="FFFFFF"/>
                <w:sz w:val="20"/>
                <w:szCs w:val="20"/>
              </w:rPr>
              <w:t xml:space="preserve"> </w:t>
            </w:r>
            <w:r>
              <w:rPr>
                <w:rFonts w:eastAsia="Times New Roman" w:cs="Calibri"/>
                <w:b/>
                <w:bCs/>
                <w:color w:val="FFFFFF"/>
                <w:sz w:val="20"/>
                <w:szCs w:val="20"/>
              </w:rPr>
              <w:t>K</w:t>
            </w:r>
            <w:r w:rsidR="00D66AEE" w:rsidRPr="00252FE1">
              <w:rPr>
                <w:rFonts w:eastAsia="Times New Roman" w:cs="Calibri"/>
                <w:b/>
                <w:bCs/>
                <w:color w:val="FFFFFF"/>
                <w:sz w:val="20"/>
                <w:szCs w:val="20"/>
              </w:rPr>
              <w:t>–12)</w:t>
            </w:r>
          </w:p>
        </w:tc>
      </w:tr>
      <w:tr w:rsidR="00D007CC" w:rsidRPr="00252FE1" w14:paraId="11BCBD6B" w14:textId="77777777" w:rsidTr="00D151AA">
        <w:trPr>
          <w:trHeight w:val="315"/>
        </w:trPr>
        <w:tc>
          <w:tcPr>
            <w:tcW w:w="14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B2A2B79" w14:textId="24AA6A4F" w:rsidR="00D007CC" w:rsidRPr="00252FE1" w:rsidRDefault="00D007CC" w:rsidP="00EC31A9">
            <w:pPr>
              <w:spacing w:line="300" w:lineRule="atLeast"/>
              <w:outlineLvl w:val="1"/>
              <w:rPr>
                <w:rFonts w:eastAsia="Times New Roman" w:cs="Calibri"/>
                <w:bCs/>
                <w:sz w:val="20"/>
                <w:szCs w:val="20"/>
              </w:rPr>
            </w:pPr>
            <w:r w:rsidRPr="00252FE1">
              <w:rPr>
                <w:rFonts w:eastAsia="Times New Roman" w:cs="Calibri"/>
                <w:bCs/>
                <w:sz w:val="20"/>
                <w:szCs w:val="20"/>
              </w:rPr>
              <w:t xml:space="preserve">TEA releases </w:t>
            </w:r>
            <w:r w:rsidR="00D151AA">
              <w:rPr>
                <w:rFonts w:eastAsia="Times New Roman" w:cs="Calibri"/>
                <w:bCs/>
                <w:sz w:val="20"/>
                <w:szCs w:val="20"/>
              </w:rPr>
              <w:t>draft</w:t>
            </w:r>
            <w:r w:rsidRPr="00252FE1">
              <w:rPr>
                <w:rFonts w:eastAsia="Times New Roman" w:cs="Calibri"/>
                <w:bCs/>
                <w:sz w:val="20"/>
                <w:szCs w:val="20"/>
              </w:rPr>
              <w:t xml:space="preserve"> </w:t>
            </w:r>
            <w:r w:rsidR="00D151AA">
              <w:rPr>
                <w:rFonts w:eastAsia="Times New Roman" w:cs="Calibri"/>
                <w:bCs/>
                <w:sz w:val="20"/>
                <w:szCs w:val="20"/>
              </w:rPr>
              <w:t xml:space="preserve">K–2 and </w:t>
            </w:r>
            <w:r w:rsidR="00C62D76">
              <w:rPr>
                <w:rFonts w:eastAsia="Times New Roman" w:cs="Calibri"/>
                <w:bCs/>
                <w:sz w:val="20"/>
                <w:szCs w:val="20"/>
              </w:rPr>
              <w:t>9–12</w:t>
            </w:r>
            <w:r w:rsidRPr="00252FE1">
              <w:rPr>
                <w:rFonts w:eastAsia="Times New Roman" w:cs="Calibri"/>
                <w:bCs/>
                <w:sz w:val="20"/>
                <w:szCs w:val="20"/>
              </w:rPr>
              <w:t xml:space="preserve"> </w:t>
            </w:r>
            <w:r w:rsidR="00CE3DFF" w:rsidRPr="00252FE1">
              <w:rPr>
                <w:rFonts w:eastAsia="Times New Roman" w:cs="Calibri"/>
                <w:bCs/>
                <w:sz w:val="20"/>
                <w:szCs w:val="20"/>
              </w:rPr>
              <w:t>ELAR</w:t>
            </w:r>
            <w:r w:rsidRPr="00252FE1">
              <w:rPr>
                <w:rFonts w:eastAsia="Times New Roman" w:cs="Calibri"/>
                <w:bCs/>
                <w:sz w:val="20"/>
                <w:szCs w:val="20"/>
              </w:rPr>
              <w:t xml:space="preserve"> rubric to </w:t>
            </w:r>
            <w:r w:rsidR="00356FAF" w:rsidRPr="00252FE1">
              <w:rPr>
                <w:rFonts w:eastAsia="Times New Roman" w:cs="Calibri"/>
                <w:bCs/>
                <w:sz w:val="20"/>
                <w:szCs w:val="20"/>
              </w:rPr>
              <w:t>LEAs</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BD292ED" w14:textId="77777777" w:rsidR="00D007CC" w:rsidRPr="00252FE1" w:rsidRDefault="00D007CC" w:rsidP="00EC31A9">
            <w:pPr>
              <w:spacing w:line="300" w:lineRule="atLeast"/>
              <w:outlineLvl w:val="1"/>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85B835C" w14:textId="77777777" w:rsidR="00D007CC" w:rsidRPr="00252FE1" w:rsidRDefault="00D007CC" w:rsidP="00EC31A9">
            <w:pPr>
              <w:spacing w:line="300" w:lineRule="atLeast"/>
              <w:outlineLvl w:val="1"/>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9CB4487" w14:textId="77777777" w:rsidR="00D007CC" w:rsidRPr="00252FE1" w:rsidRDefault="00D007CC" w:rsidP="00EC31A9">
            <w:pPr>
              <w:spacing w:line="300" w:lineRule="atLeast"/>
              <w:outlineLvl w:val="1"/>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610BC4B" w14:textId="77777777" w:rsidR="00D007CC" w:rsidRPr="00252FE1" w:rsidRDefault="00D007CC" w:rsidP="00EC31A9">
            <w:pPr>
              <w:spacing w:line="300" w:lineRule="atLeast"/>
              <w:jc w:val="center"/>
              <w:outlineLvl w:val="1"/>
              <w:rPr>
                <w:rFonts w:eastAsia="Times New Roman" w:cs="Calibri"/>
                <w:color w:val="000000"/>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B146D7F" w14:textId="77777777" w:rsidR="00D007CC" w:rsidRPr="00252FE1" w:rsidRDefault="00D007CC" w:rsidP="00EC31A9">
            <w:pPr>
              <w:spacing w:line="300" w:lineRule="atLeast"/>
              <w:outlineLvl w:val="1"/>
              <w:rPr>
                <w:rFonts w:eastAsia="Times New Roman" w:cs="Calibri"/>
                <w:b/>
                <w:bCs/>
                <w:sz w:val="20"/>
                <w:szCs w:val="20"/>
              </w:rPr>
            </w:pPr>
            <w:r w:rsidRPr="00252FE1">
              <w:rPr>
                <w:rFonts w:eastAsia="Times New Roman" w:cs="Calibri"/>
                <w:b/>
                <w:bCs/>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9B9A2D6" w14:textId="77777777" w:rsidR="00D007CC" w:rsidRPr="00252FE1" w:rsidRDefault="00D007CC" w:rsidP="00EC31A9">
            <w:pPr>
              <w:spacing w:line="300" w:lineRule="atLeast"/>
              <w:outlineLvl w:val="1"/>
              <w:rPr>
                <w:rFonts w:eastAsia="Times New Roman" w:cs="Calibri"/>
                <w:b/>
                <w:bCs/>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1A8D5C4" w14:textId="77777777" w:rsidR="00D007CC" w:rsidRPr="00252FE1" w:rsidRDefault="00D007CC" w:rsidP="00EC31A9">
            <w:pPr>
              <w:spacing w:line="300" w:lineRule="atLeast"/>
              <w:outlineLvl w:val="1"/>
              <w:rPr>
                <w:rFonts w:eastAsia="Times New Roman" w:cs="Calibri"/>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noWrap/>
            <w:vAlign w:val="center"/>
            <w:hideMark/>
          </w:tcPr>
          <w:p w14:paraId="051D9ADF" w14:textId="77777777" w:rsidR="00D007CC" w:rsidRPr="00252FE1" w:rsidRDefault="00D007CC" w:rsidP="00EC31A9">
            <w:pPr>
              <w:spacing w:line="300" w:lineRule="atLeast"/>
              <w:outlineLvl w:val="1"/>
              <w:rPr>
                <w:rFonts w:eastAsia="Times New Roman" w:cs="Calibri"/>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BCB083E" w14:textId="77777777" w:rsidR="00D007CC" w:rsidRPr="00252FE1" w:rsidRDefault="00D007CC" w:rsidP="00EC31A9">
            <w:pPr>
              <w:spacing w:line="300" w:lineRule="atLeast"/>
              <w:outlineLvl w:val="1"/>
              <w:rPr>
                <w:rFonts w:eastAsia="Times New Roman" w:cs="Calibri"/>
                <w:sz w:val="20"/>
                <w:szCs w:val="20"/>
              </w:rPr>
            </w:pPr>
          </w:p>
        </w:tc>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7082B50" w14:textId="77777777" w:rsidR="00D007CC" w:rsidRPr="00252FE1" w:rsidRDefault="00D007CC" w:rsidP="00EC31A9">
            <w:pPr>
              <w:spacing w:line="300" w:lineRule="atLeast"/>
              <w:outlineLvl w:val="1"/>
              <w:rPr>
                <w:rFonts w:eastAsia="Times New Roman" w:cs="Calibri"/>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F72480C" w14:textId="77777777" w:rsidR="00D007CC" w:rsidRPr="00252FE1" w:rsidRDefault="00D007CC" w:rsidP="00EC31A9">
            <w:pPr>
              <w:spacing w:line="300" w:lineRule="atLeast"/>
              <w:outlineLvl w:val="1"/>
              <w:rPr>
                <w:rFonts w:eastAsia="Times New Roman" w:cs="Calibri"/>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42BFBD" w14:textId="77777777" w:rsidR="00D007CC" w:rsidRPr="00252FE1" w:rsidRDefault="00D007CC" w:rsidP="00EC31A9">
            <w:pPr>
              <w:spacing w:line="300" w:lineRule="atLeast"/>
              <w:outlineLvl w:val="1"/>
              <w:rPr>
                <w:rFonts w:eastAsia="Times New Roman" w:cs="Calibri"/>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1C28528" w14:textId="77777777" w:rsidR="00D007CC" w:rsidRPr="00252FE1" w:rsidRDefault="00D007CC" w:rsidP="00EC31A9">
            <w:pPr>
              <w:spacing w:line="300" w:lineRule="atLeast"/>
              <w:outlineLvl w:val="1"/>
              <w:rPr>
                <w:rFonts w:eastAsia="Times New Roman" w:cs="Calibri"/>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7B4505" w14:textId="77777777" w:rsidR="00D007CC" w:rsidRPr="00252FE1" w:rsidRDefault="00D007CC" w:rsidP="00EC31A9">
            <w:pPr>
              <w:spacing w:line="300" w:lineRule="atLeast"/>
              <w:outlineLvl w:val="1"/>
              <w:rPr>
                <w:rFonts w:eastAsia="Times New Roman" w:cs="Calibri"/>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13A376" w14:textId="77777777" w:rsidR="00D007CC" w:rsidRPr="00252FE1" w:rsidRDefault="00D007CC" w:rsidP="00EC31A9">
            <w:pPr>
              <w:spacing w:line="300" w:lineRule="atLeast"/>
              <w:outlineLvl w:val="1"/>
              <w:rPr>
                <w:rFonts w:eastAsia="Times New Roman" w:cs="Calibri"/>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E72CD1F" w14:textId="77777777" w:rsidR="00D007CC" w:rsidRPr="00252FE1" w:rsidRDefault="00D007CC" w:rsidP="00EC31A9">
            <w:pPr>
              <w:spacing w:line="300" w:lineRule="atLeast"/>
              <w:outlineLvl w:val="1"/>
              <w:rPr>
                <w:rFonts w:eastAsia="Times New Roman" w:cs="Calibri"/>
                <w:sz w:val="20"/>
                <w:szCs w:val="20"/>
              </w:rPr>
            </w:pPr>
          </w:p>
        </w:tc>
        <w:tc>
          <w:tcPr>
            <w:tcW w:w="2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533DD46" w14:textId="77777777" w:rsidR="00D007CC" w:rsidRPr="00252FE1" w:rsidRDefault="00D007CC" w:rsidP="00EC31A9">
            <w:pPr>
              <w:spacing w:line="300" w:lineRule="atLeast"/>
              <w:outlineLvl w:val="1"/>
              <w:rPr>
                <w:rFonts w:eastAsia="Times New Roman" w:cs="Calibri"/>
                <w:sz w:val="20"/>
                <w:szCs w:val="20"/>
              </w:rPr>
            </w:pPr>
          </w:p>
        </w:tc>
      </w:tr>
      <w:tr w:rsidR="00D007CC" w:rsidRPr="00252FE1" w14:paraId="309792A4" w14:textId="77777777" w:rsidTr="00D151AA">
        <w:trPr>
          <w:trHeight w:val="300"/>
        </w:trPr>
        <w:tc>
          <w:tcPr>
            <w:tcW w:w="14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0BB766F" w14:textId="66FCCB05" w:rsidR="00D007CC" w:rsidRPr="00252FE1" w:rsidRDefault="00046A4A" w:rsidP="00EC31A9">
            <w:pPr>
              <w:spacing w:line="300" w:lineRule="atLeast"/>
              <w:outlineLvl w:val="0"/>
              <w:rPr>
                <w:rFonts w:eastAsia="Times New Roman" w:cs="Calibri"/>
                <w:sz w:val="20"/>
                <w:szCs w:val="20"/>
              </w:rPr>
            </w:pPr>
            <w:r w:rsidRPr="00252FE1">
              <w:rPr>
                <w:rFonts w:eastAsia="Times New Roman" w:cs="Calibri"/>
                <w:sz w:val="20"/>
                <w:szCs w:val="20"/>
              </w:rPr>
              <w:t>Training for review team members</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BB3B86"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3E723D2"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5562C93"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5F8C27E"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34A335D"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0A15D97"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990256C" w14:textId="77777777" w:rsidR="00D007CC" w:rsidRPr="00252FE1" w:rsidRDefault="00D007CC" w:rsidP="00EC31A9">
            <w:pPr>
              <w:spacing w:line="300" w:lineRule="atLeast"/>
              <w:outlineLvl w:val="0"/>
              <w:rPr>
                <w:rFonts w:eastAsia="Times New Roman" w:cs="Calibri"/>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F88996" w14:textId="77777777" w:rsidR="00D007CC" w:rsidRPr="00252FE1" w:rsidRDefault="00D007CC" w:rsidP="00EC31A9">
            <w:pPr>
              <w:spacing w:line="300" w:lineRule="atLeast"/>
              <w:outlineLvl w:val="0"/>
              <w:rPr>
                <w:rFonts w:eastAsia="Times New Roman" w:cs="Calibri"/>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0EC30D45" w14:textId="77777777" w:rsidR="00D007CC" w:rsidRPr="00252FE1" w:rsidRDefault="00D007CC" w:rsidP="00EC31A9">
            <w:pPr>
              <w:spacing w:line="300" w:lineRule="atLeast"/>
              <w:outlineLvl w:val="0"/>
              <w:rPr>
                <w:rFonts w:eastAsia="Times New Roman" w:cs="Calibri"/>
                <w:color w:val="000000"/>
                <w:sz w:val="20"/>
                <w:szCs w:val="20"/>
              </w:rPr>
            </w:pPr>
            <w:r w:rsidRPr="00252FE1">
              <w:rPr>
                <w:rFonts w:eastAsia="Times New Roman" w:cs="Calibri"/>
                <w:color w:val="000000"/>
                <w:sz w:val="20"/>
                <w:szCs w:val="20"/>
              </w:rPr>
              <w:t> </w:t>
            </w:r>
          </w:p>
        </w:tc>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noWrap/>
            <w:vAlign w:val="center"/>
            <w:hideMark/>
          </w:tcPr>
          <w:p w14:paraId="6BE0D85F"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BD99938" w14:textId="77777777" w:rsidR="00D007CC" w:rsidRPr="00252FE1" w:rsidRDefault="00D007CC" w:rsidP="00EC31A9">
            <w:pPr>
              <w:spacing w:line="300" w:lineRule="atLeast"/>
              <w:outlineLvl w:val="0"/>
              <w:rPr>
                <w:rFonts w:eastAsia="Times New Roman" w:cs="Calibri"/>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5D7B19D" w14:textId="77777777" w:rsidR="00D007CC" w:rsidRPr="00252FE1" w:rsidRDefault="00D007CC" w:rsidP="00EC31A9">
            <w:pPr>
              <w:spacing w:line="300" w:lineRule="atLeast"/>
              <w:outlineLvl w:val="0"/>
              <w:rPr>
                <w:rFonts w:eastAsia="Times New Roman" w:cs="Calibri"/>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C5BDAF" w14:textId="77777777" w:rsidR="00D007CC" w:rsidRPr="00252FE1" w:rsidRDefault="00D007CC" w:rsidP="00EC31A9">
            <w:pPr>
              <w:spacing w:line="300" w:lineRule="atLeast"/>
              <w:outlineLvl w:val="0"/>
              <w:rPr>
                <w:rFonts w:eastAsia="Times New Roman" w:cs="Calibri"/>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30AC0C3" w14:textId="77777777" w:rsidR="00D007CC" w:rsidRPr="00252FE1" w:rsidRDefault="00D007CC" w:rsidP="00EC31A9">
            <w:pPr>
              <w:spacing w:line="300" w:lineRule="atLeast"/>
              <w:outlineLvl w:val="0"/>
              <w:rPr>
                <w:rFonts w:eastAsia="Times New Roman" w:cs="Calibri"/>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E91B8AE" w14:textId="77777777" w:rsidR="00D007CC" w:rsidRPr="00252FE1" w:rsidRDefault="00D007CC" w:rsidP="00EC31A9">
            <w:pPr>
              <w:spacing w:line="300" w:lineRule="atLeast"/>
              <w:outlineLvl w:val="0"/>
              <w:rPr>
                <w:rFonts w:eastAsia="Times New Roman" w:cs="Calibri"/>
                <w:sz w:val="20"/>
                <w:szCs w:val="20"/>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766BBC2" w14:textId="77777777" w:rsidR="00D007CC" w:rsidRPr="00252FE1" w:rsidRDefault="00D007CC" w:rsidP="00EC31A9">
            <w:pPr>
              <w:spacing w:line="300" w:lineRule="atLeast"/>
              <w:outlineLvl w:val="0"/>
              <w:rPr>
                <w:rFonts w:eastAsia="Times New Roman" w:cs="Calibri"/>
                <w:sz w:val="20"/>
                <w:szCs w:val="20"/>
              </w:rPr>
            </w:pPr>
          </w:p>
        </w:tc>
        <w:tc>
          <w:tcPr>
            <w:tcW w:w="2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B3DE56F" w14:textId="77777777" w:rsidR="00D007CC" w:rsidRPr="00252FE1" w:rsidRDefault="00D007CC" w:rsidP="00EC31A9">
            <w:pPr>
              <w:spacing w:line="300" w:lineRule="atLeast"/>
              <w:outlineLvl w:val="0"/>
              <w:rPr>
                <w:rFonts w:eastAsia="Times New Roman" w:cs="Calibri"/>
                <w:sz w:val="20"/>
                <w:szCs w:val="20"/>
              </w:rPr>
            </w:pPr>
          </w:p>
        </w:tc>
      </w:tr>
      <w:tr w:rsidR="00D007CC" w:rsidRPr="00252FE1" w14:paraId="00BA67A1" w14:textId="77777777" w:rsidTr="00F16A92">
        <w:trPr>
          <w:trHeight w:val="315"/>
        </w:trPr>
        <w:tc>
          <w:tcPr>
            <w:tcW w:w="14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1E163B6" w14:textId="5DD2A198" w:rsidR="00D007CC" w:rsidRPr="00252FE1" w:rsidRDefault="00D007CC" w:rsidP="00EC31A9">
            <w:pPr>
              <w:spacing w:line="300" w:lineRule="atLeast"/>
              <w:outlineLvl w:val="0"/>
              <w:rPr>
                <w:rFonts w:eastAsia="Times New Roman" w:cs="Calibri"/>
                <w:bCs/>
                <w:sz w:val="20"/>
                <w:szCs w:val="20"/>
              </w:rPr>
            </w:pPr>
            <w:r w:rsidRPr="00252FE1">
              <w:rPr>
                <w:rFonts w:eastAsia="Times New Roman" w:cs="Calibri"/>
                <w:bCs/>
                <w:sz w:val="20"/>
                <w:szCs w:val="20"/>
              </w:rPr>
              <w:t xml:space="preserve">TEA publishes reviews </w:t>
            </w:r>
            <w:r w:rsidR="00D151AA">
              <w:rPr>
                <w:rFonts w:eastAsia="Times New Roman" w:cs="Calibri"/>
                <w:bCs/>
                <w:sz w:val="20"/>
                <w:szCs w:val="20"/>
              </w:rPr>
              <w:t xml:space="preserve">of K–2 and </w:t>
            </w:r>
            <w:r w:rsidR="00C62D76">
              <w:rPr>
                <w:rFonts w:eastAsia="Times New Roman" w:cs="Calibri"/>
                <w:bCs/>
                <w:sz w:val="20"/>
                <w:szCs w:val="20"/>
              </w:rPr>
              <w:t>9–12</w:t>
            </w:r>
            <w:r w:rsidRPr="00252FE1">
              <w:rPr>
                <w:rFonts w:eastAsia="Times New Roman" w:cs="Calibri"/>
                <w:bCs/>
                <w:sz w:val="20"/>
                <w:szCs w:val="20"/>
              </w:rPr>
              <w:t xml:space="preserve"> </w:t>
            </w:r>
            <w:r w:rsidR="00CE3DFF" w:rsidRPr="00252FE1">
              <w:rPr>
                <w:rFonts w:eastAsia="Times New Roman" w:cs="Calibri"/>
                <w:bCs/>
                <w:sz w:val="20"/>
                <w:szCs w:val="20"/>
              </w:rPr>
              <w:t>ELAR</w:t>
            </w:r>
            <w:r w:rsidRPr="00252FE1">
              <w:rPr>
                <w:rFonts w:eastAsia="Times New Roman" w:cs="Calibri"/>
                <w:bCs/>
                <w:sz w:val="20"/>
                <w:szCs w:val="20"/>
              </w:rPr>
              <w:t xml:space="preserve"> instructional materials in the </w:t>
            </w:r>
            <w:r w:rsidR="00D151AA">
              <w:rPr>
                <w:rFonts w:eastAsia="Times New Roman" w:cs="Calibri"/>
                <w:bCs/>
                <w:sz w:val="20"/>
                <w:szCs w:val="20"/>
              </w:rPr>
              <w:t xml:space="preserve">online </w:t>
            </w:r>
            <w:r w:rsidR="005D7446" w:rsidRPr="00252FE1">
              <w:rPr>
                <w:rFonts w:eastAsia="Times New Roman" w:cs="Calibri"/>
                <w:bCs/>
                <w:sz w:val="20"/>
                <w:szCs w:val="20"/>
              </w:rPr>
              <w:t>IMQE</w:t>
            </w:r>
            <w:r w:rsidR="00D151AA">
              <w:rPr>
                <w:rFonts w:eastAsia="Times New Roman" w:cs="Calibri"/>
                <w:bCs/>
                <w:sz w:val="20"/>
                <w:szCs w:val="20"/>
              </w:rPr>
              <w:t xml:space="preserve"> portal</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EBB178D"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8385A4"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2AAC383"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C1B57BF"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0022E73"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EBCD98E"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DF2E605"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A6F0198"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F9CEB66"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FF9753"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55D1AE0"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FDCE768"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8A64711"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E011930"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302140" w14:textId="77777777" w:rsidR="00D007CC" w:rsidRPr="00252FE1" w:rsidRDefault="00D007CC" w:rsidP="00EC31A9">
            <w:pPr>
              <w:spacing w:line="300" w:lineRule="atLeast"/>
              <w:outlineLvl w:val="0"/>
              <w:rPr>
                <w:rFonts w:eastAsia="Times New Roman" w:cs="Calibri"/>
                <w:sz w:val="20"/>
                <w:szCs w:val="20"/>
              </w:rPr>
            </w:pPr>
            <w:r w:rsidRPr="00252FE1">
              <w:rPr>
                <w:rFonts w:eastAsia="Times New Roman" w:cs="Calibri"/>
                <w:sz w:val="20"/>
                <w:szCs w:val="20"/>
              </w:rPr>
              <w:t> </w:t>
            </w: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CBAD"/>
            <w:noWrap/>
            <w:vAlign w:val="center"/>
            <w:hideMark/>
          </w:tcPr>
          <w:p w14:paraId="107873C9" w14:textId="77777777" w:rsidR="00D007CC" w:rsidRPr="00252FE1" w:rsidRDefault="00D007CC" w:rsidP="00EC31A9">
            <w:pPr>
              <w:spacing w:line="300" w:lineRule="atLeast"/>
              <w:jc w:val="center"/>
              <w:outlineLvl w:val="0"/>
              <w:rPr>
                <w:rFonts w:eastAsia="Times New Roman" w:cs="Calibri"/>
                <w:color w:val="000000"/>
                <w:sz w:val="20"/>
                <w:szCs w:val="20"/>
              </w:rPr>
            </w:pPr>
          </w:p>
        </w:tc>
        <w:tc>
          <w:tcPr>
            <w:tcW w:w="2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7FEB032" w14:textId="77777777" w:rsidR="00D007CC" w:rsidRPr="00252FE1" w:rsidRDefault="00D007CC" w:rsidP="00EC31A9">
            <w:pPr>
              <w:spacing w:line="300" w:lineRule="atLeast"/>
              <w:outlineLvl w:val="0"/>
              <w:rPr>
                <w:rFonts w:eastAsia="Times New Roman" w:cs="Calibri"/>
                <w:b/>
                <w:bCs/>
                <w:sz w:val="20"/>
                <w:szCs w:val="20"/>
              </w:rPr>
            </w:pPr>
            <w:r w:rsidRPr="00252FE1">
              <w:rPr>
                <w:rFonts w:eastAsia="Times New Roman" w:cs="Calibri"/>
                <w:b/>
                <w:bCs/>
                <w:sz w:val="20"/>
                <w:szCs w:val="20"/>
              </w:rPr>
              <w:t> </w:t>
            </w:r>
          </w:p>
        </w:tc>
      </w:tr>
    </w:tbl>
    <w:p w14:paraId="6405CC97" w14:textId="77777777" w:rsidR="009D4929" w:rsidRPr="00252FE1" w:rsidRDefault="009D4929" w:rsidP="00EC31A9">
      <w:pPr>
        <w:spacing w:line="300" w:lineRule="atLeast"/>
        <w:rPr>
          <w:rFonts w:cs="Calibri"/>
          <w:b/>
        </w:rPr>
      </w:pPr>
      <w:r w:rsidRPr="00252FE1">
        <w:rPr>
          <w:rFonts w:cs="Calibri"/>
          <w:b/>
        </w:rPr>
        <w:br w:type="page"/>
      </w:r>
    </w:p>
    <w:p w14:paraId="24F71695" w14:textId="1C181C63" w:rsidR="000D40FA" w:rsidRPr="005E65AD" w:rsidRDefault="000D40FA" w:rsidP="005E65AD">
      <w:pPr>
        <w:pStyle w:val="Heading1"/>
        <w:rPr>
          <w:rFonts w:ascii="Calibri" w:hAnsi="Calibri" w:cs="Calibri"/>
          <w:b/>
          <w:bCs/>
          <w:color w:val="000000" w:themeColor="text1"/>
          <w:sz w:val="22"/>
          <w:szCs w:val="22"/>
        </w:rPr>
      </w:pPr>
      <w:r w:rsidRPr="005E65AD">
        <w:rPr>
          <w:rFonts w:ascii="Calibri" w:hAnsi="Calibri" w:cs="Calibri"/>
          <w:b/>
          <w:bCs/>
          <w:color w:val="000000" w:themeColor="text1"/>
          <w:sz w:val="22"/>
          <w:szCs w:val="22"/>
        </w:rPr>
        <w:lastRenderedPageBreak/>
        <w:t>1.</w:t>
      </w:r>
      <w:r w:rsidR="00D66AEE" w:rsidRPr="005E65AD">
        <w:rPr>
          <w:rFonts w:ascii="Calibri" w:hAnsi="Calibri" w:cs="Calibri"/>
          <w:b/>
          <w:bCs/>
          <w:color w:val="000000" w:themeColor="text1"/>
          <w:sz w:val="22"/>
          <w:szCs w:val="22"/>
        </w:rPr>
        <w:t>6</w:t>
      </w:r>
      <w:r w:rsidR="004C2575" w:rsidRPr="005E65AD">
        <w:rPr>
          <w:rFonts w:ascii="Calibri" w:hAnsi="Calibri" w:cs="Calibri"/>
          <w:b/>
          <w:bCs/>
          <w:color w:val="000000" w:themeColor="text1"/>
          <w:sz w:val="22"/>
          <w:szCs w:val="22"/>
        </w:rPr>
        <w:t xml:space="preserve"> </w:t>
      </w:r>
      <w:r w:rsidR="005D7446" w:rsidRPr="005E65AD">
        <w:rPr>
          <w:rFonts w:ascii="Calibri" w:hAnsi="Calibri" w:cs="Calibri"/>
          <w:b/>
          <w:bCs/>
          <w:color w:val="000000" w:themeColor="text1"/>
          <w:sz w:val="22"/>
          <w:szCs w:val="22"/>
        </w:rPr>
        <w:t>IMQE</w:t>
      </w:r>
      <w:r w:rsidR="004C2575" w:rsidRPr="005E65AD">
        <w:rPr>
          <w:rFonts w:ascii="Calibri" w:hAnsi="Calibri" w:cs="Calibri"/>
          <w:b/>
          <w:bCs/>
          <w:color w:val="000000" w:themeColor="text1"/>
          <w:sz w:val="22"/>
          <w:szCs w:val="22"/>
        </w:rPr>
        <w:t xml:space="preserve"> </w:t>
      </w:r>
      <w:r w:rsidRPr="005E65AD">
        <w:rPr>
          <w:rFonts w:ascii="Calibri" w:hAnsi="Calibri" w:cs="Calibri"/>
          <w:b/>
          <w:bCs/>
          <w:color w:val="000000" w:themeColor="text1"/>
          <w:sz w:val="22"/>
          <w:szCs w:val="22"/>
        </w:rPr>
        <w:t xml:space="preserve">Pilot Application </w:t>
      </w:r>
      <w:r w:rsidR="00E1581F" w:rsidRPr="005E65AD">
        <w:rPr>
          <w:rFonts w:ascii="Calibri" w:hAnsi="Calibri" w:cs="Calibri"/>
          <w:b/>
          <w:bCs/>
          <w:color w:val="000000" w:themeColor="text1"/>
          <w:sz w:val="22"/>
          <w:szCs w:val="22"/>
        </w:rPr>
        <w:t>Next Steps</w:t>
      </w:r>
    </w:p>
    <w:p w14:paraId="09BFAA9C" w14:textId="77777777" w:rsidR="002370BE" w:rsidRPr="00252FE1" w:rsidRDefault="002F0D68" w:rsidP="00EC31A9">
      <w:pPr>
        <w:spacing w:line="300" w:lineRule="atLeast"/>
        <w:rPr>
          <w:rFonts w:cs="Calibri"/>
        </w:rPr>
      </w:pPr>
      <w:r w:rsidRPr="00252FE1">
        <w:rPr>
          <w:rFonts w:cs="Calibri"/>
        </w:rPr>
        <w:t> </w:t>
      </w:r>
    </w:p>
    <w:tbl>
      <w:tblPr>
        <w:tblStyle w:val="GridTable2-Accent1"/>
        <w:tblW w:w="4952" w:type="pct"/>
        <w:tblLook w:val="04A0" w:firstRow="1" w:lastRow="0" w:firstColumn="1" w:lastColumn="0" w:noHBand="0" w:noVBand="1"/>
        <w:tblCaption w:val="Next Steps Table"/>
        <w:tblDescription w:val="Next Steps Table"/>
      </w:tblPr>
      <w:tblGrid>
        <w:gridCol w:w="1613"/>
        <w:gridCol w:w="6056"/>
        <w:gridCol w:w="2314"/>
      </w:tblGrid>
      <w:tr w:rsidR="007D1230" w:rsidRPr="0011649F" w14:paraId="29E309F7" w14:textId="77777777" w:rsidTr="00AA61E2">
        <w:trPr>
          <w:cnfStyle w:val="100000000000" w:firstRow="1" w:lastRow="0" w:firstColumn="0" w:lastColumn="0" w:oddVBand="0" w:evenVBand="0" w:oddHBand="0" w:evenHBand="0" w:firstRowFirstColumn="0" w:firstRowLastColumn="0" w:lastRowFirstColumn="0" w:lastRowLastColumn="0"/>
          <w:trHeight w:val="459"/>
          <w:tblHeader/>
        </w:trPr>
        <w:tc>
          <w:tcPr>
            <w:cnfStyle w:val="001000000000" w:firstRow="0" w:lastRow="0" w:firstColumn="1" w:lastColumn="0" w:oddVBand="0" w:evenVBand="0" w:oddHBand="0" w:evenHBand="0" w:firstRowFirstColumn="0" w:firstRowLastColumn="0" w:lastRowFirstColumn="0" w:lastRowLastColumn="0"/>
            <w:tcW w:w="808" w:type="pct"/>
            <w:shd w:val="clear" w:color="auto" w:fill="2F5496" w:themeFill="accent1" w:themeFillShade="BF"/>
          </w:tcPr>
          <w:p w14:paraId="77377435" w14:textId="77777777" w:rsidR="007D1230" w:rsidRPr="0011649F" w:rsidRDefault="007D1230" w:rsidP="00EC31A9">
            <w:pPr>
              <w:spacing w:line="300" w:lineRule="atLeast"/>
              <w:contextualSpacing/>
              <w:rPr>
                <w:rFonts w:eastAsia="Calibri" w:cs="Calibri"/>
                <w:color w:val="FFFFFF" w:themeColor="background1"/>
              </w:rPr>
            </w:pPr>
            <w:r w:rsidRPr="0011649F">
              <w:rPr>
                <w:rFonts w:eastAsia="Calibri" w:cs="Calibri"/>
                <w:color w:val="FFFFFF" w:themeColor="background1"/>
              </w:rPr>
              <w:t>Step</w:t>
            </w:r>
          </w:p>
        </w:tc>
        <w:tc>
          <w:tcPr>
            <w:tcW w:w="3033" w:type="pct"/>
            <w:shd w:val="clear" w:color="auto" w:fill="2F5496" w:themeFill="accent1" w:themeFillShade="BF"/>
            <w:hideMark/>
          </w:tcPr>
          <w:p w14:paraId="2572172E" w14:textId="77777777" w:rsidR="007D1230" w:rsidRPr="0011649F" w:rsidRDefault="007D1230" w:rsidP="00EC31A9">
            <w:pPr>
              <w:spacing w:line="300" w:lineRule="atLeast"/>
              <w:contextualSpacing/>
              <w:cnfStyle w:val="100000000000" w:firstRow="1" w:lastRow="0" w:firstColumn="0" w:lastColumn="0" w:oddVBand="0" w:evenVBand="0" w:oddHBand="0" w:evenHBand="0" w:firstRowFirstColumn="0" w:firstRowLastColumn="0" w:lastRowFirstColumn="0" w:lastRowLastColumn="0"/>
              <w:rPr>
                <w:rFonts w:eastAsia="Calibri" w:cs="Calibri"/>
                <w:color w:val="FFFFFF" w:themeColor="background1"/>
              </w:rPr>
            </w:pPr>
            <w:r w:rsidRPr="0011649F">
              <w:rPr>
                <w:rFonts w:eastAsia="Calibri" w:cs="Calibri"/>
                <w:color w:val="FFFFFF" w:themeColor="background1"/>
              </w:rPr>
              <w:t>Details </w:t>
            </w:r>
          </w:p>
        </w:tc>
        <w:tc>
          <w:tcPr>
            <w:tcW w:w="1159" w:type="pct"/>
            <w:shd w:val="clear" w:color="auto" w:fill="2F5496" w:themeFill="accent1" w:themeFillShade="BF"/>
            <w:hideMark/>
          </w:tcPr>
          <w:p w14:paraId="24F0185A" w14:textId="77777777" w:rsidR="007D1230" w:rsidRPr="0011649F" w:rsidRDefault="007D1230" w:rsidP="00EC31A9">
            <w:pPr>
              <w:spacing w:line="300" w:lineRule="atLeast"/>
              <w:contextualSpacing/>
              <w:cnfStyle w:val="100000000000" w:firstRow="1" w:lastRow="0" w:firstColumn="0" w:lastColumn="0" w:oddVBand="0" w:evenVBand="0" w:oddHBand="0" w:evenHBand="0" w:firstRowFirstColumn="0" w:firstRowLastColumn="0" w:lastRowFirstColumn="0" w:lastRowLastColumn="0"/>
              <w:rPr>
                <w:rFonts w:eastAsia="Calibri" w:cs="Calibri"/>
                <w:color w:val="FFFFFF" w:themeColor="background1"/>
              </w:rPr>
            </w:pPr>
            <w:r w:rsidRPr="0011649F">
              <w:rPr>
                <w:rFonts w:eastAsia="Calibri" w:cs="Calibri"/>
                <w:color w:val="FFFFFF" w:themeColor="background1"/>
              </w:rPr>
              <w:t>Date </w:t>
            </w:r>
          </w:p>
        </w:tc>
      </w:tr>
      <w:tr w:rsidR="007D1230" w:rsidRPr="0011649F" w14:paraId="06D8FA0A" w14:textId="77777777" w:rsidTr="00AA61E2">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808" w:type="pct"/>
          </w:tcPr>
          <w:p w14:paraId="06021756" w14:textId="77777777" w:rsidR="007D1230" w:rsidRPr="00EC31A9" w:rsidRDefault="007D1230" w:rsidP="00EC31A9">
            <w:pPr>
              <w:spacing w:line="300" w:lineRule="atLeast"/>
              <w:contextualSpacing/>
              <w:rPr>
                <w:rFonts w:eastAsia="Calibri" w:cs="Calibri"/>
                <w:color w:val="7F7F7F" w:themeColor="text1" w:themeTint="80"/>
              </w:rPr>
            </w:pPr>
            <w:r w:rsidRPr="00EC31A9">
              <w:rPr>
                <w:rFonts w:eastAsia="Calibri" w:cs="Calibri"/>
                <w:color w:val="7F7F7F" w:themeColor="text1" w:themeTint="80"/>
              </w:rPr>
              <w:t xml:space="preserve">Pilot Application Released </w:t>
            </w:r>
          </w:p>
        </w:tc>
        <w:tc>
          <w:tcPr>
            <w:tcW w:w="3033" w:type="pct"/>
            <w:hideMark/>
          </w:tcPr>
          <w:p w14:paraId="1945E01D" w14:textId="77777777" w:rsidR="007D1230" w:rsidRPr="00EC31A9" w:rsidRDefault="007D1230" w:rsidP="00EC31A9">
            <w:pPr>
              <w:spacing w:line="300" w:lineRule="atLeast"/>
              <w:contextualSpacing/>
              <w:cnfStyle w:val="000000100000" w:firstRow="0" w:lastRow="0" w:firstColumn="0" w:lastColumn="0" w:oddVBand="0" w:evenVBand="0" w:oddHBand="1" w:evenHBand="0" w:firstRowFirstColumn="0" w:firstRowLastColumn="0" w:lastRowFirstColumn="0" w:lastRowLastColumn="0"/>
              <w:rPr>
                <w:rFonts w:eastAsia="Calibri" w:cs="Calibri"/>
                <w:bCs/>
                <w:color w:val="7F7F7F" w:themeColor="text1" w:themeTint="80"/>
              </w:rPr>
            </w:pPr>
            <w:r w:rsidRPr="00EC31A9">
              <w:rPr>
                <w:rFonts w:eastAsia="Calibri" w:cs="Calibri"/>
                <w:color w:val="7F7F7F" w:themeColor="text1" w:themeTint="80"/>
              </w:rPr>
              <w:t>TEA released IMQE pilot application </w:t>
            </w:r>
          </w:p>
        </w:tc>
        <w:tc>
          <w:tcPr>
            <w:tcW w:w="1159" w:type="pct"/>
            <w:hideMark/>
          </w:tcPr>
          <w:p w14:paraId="28B36FE9" w14:textId="71ECBD3D" w:rsidR="00D151AA" w:rsidRPr="00EC31A9" w:rsidRDefault="007D1230" w:rsidP="00EC31A9">
            <w:pPr>
              <w:spacing w:line="300" w:lineRule="atLeast"/>
              <w:contextualSpacing/>
              <w:cnfStyle w:val="000000100000" w:firstRow="0" w:lastRow="0" w:firstColumn="0" w:lastColumn="0" w:oddVBand="0" w:evenVBand="0" w:oddHBand="1" w:evenHBand="0" w:firstRowFirstColumn="0" w:firstRowLastColumn="0" w:lastRowFirstColumn="0" w:lastRowLastColumn="0"/>
              <w:rPr>
                <w:rFonts w:eastAsia="Calibri" w:cs="Calibri"/>
                <w:color w:val="7F7F7F" w:themeColor="text1" w:themeTint="80"/>
              </w:rPr>
            </w:pPr>
            <w:r w:rsidRPr="00EC31A9">
              <w:rPr>
                <w:rFonts w:eastAsia="Calibri" w:cs="Calibri"/>
                <w:color w:val="7F7F7F" w:themeColor="text1" w:themeTint="80"/>
              </w:rPr>
              <w:t>Thurs., Sept. 20, 2018</w:t>
            </w:r>
            <w:bookmarkStart w:id="2" w:name="_GoBack"/>
            <w:bookmarkEnd w:id="2"/>
          </w:p>
        </w:tc>
      </w:tr>
      <w:tr w:rsidR="007D1230" w:rsidRPr="0011649F" w14:paraId="3098BEEB" w14:textId="77777777" w:rsidTr="00AA61E2">
        <w:trPr>
          <w:trHeight w:val="913"/>
        </w:trPr>
        <w:tc>
          <w:tcPr>
            <w:cnfStyle w:val="001000000000" w:firstRow="0" w:lastRow="0" w:firstColumn="1" w:lastColumn="0" w:oddVBand="0" w:evenVBand="0" w:oddHBand="0" w:evenHBand="0" w:firstRowFirstColumn="0" w:firstRowLastColumn="0" w:lastRowFirstColumn="0" w:lastRowLastColumn="0"/>
            <w:tcW w:w="808" w:type="pct"/>
            <w:shd w:val="clear" w:color="auto" w:fill="auto"/>
          </w:tcPr>
          <w:p w14:paraId="4CFD148B" w14:textId="77777777" w:rsidR="007D1230" w:rsidRPr="00EC31A9" w:rsidRDefault="007D1230" w:rsidP="00EC31A9">
            <w:pPr>
              <w:spacing w:line="300" w:lineRule="atLeast"/>
              <w:contextualSpacing/>
              <w:rPr>
                <w:rFonts w:eastAsia="Calibri" w:cs="Calibri"/>
                <w:color w:val="7F7F7F" w:themeColor="text1" w:themeTint="80"/>
              </w:rPr>
            </w:pPr>
            <w:r w:rsidRPr="00EC31A9">
              <w:rPr>
                <w:rFonts w:eastAsia="Calibri" w:cs="Calibri"/>
                <w:color w:val="7F7F7F" w:themeColor="text1" w:themeTint="80"/>
              </w:rPr>
              <w:t>Questions from Applicants Due</w:t>
            </w:r>
          </w:p>
        </w:tc>
        <w:tc>
          <w:tcPr>
            <w:tcW w:w="3033" w:type="pct"/>
            <w:shd w:val="clear" w:color="auto" w:fill="auto"/>
          </w:tcPr>
          <w:p w14:paraId="2409FA34" w14:textId="77777777" w:rsidR="007D1230" w:rsidRPr="00EC31A9" w:rsidRDefault="007D1230" w:rsidP="00EC31A9">
            <w:pPr>
              <w:spacing w:line="300" w:lineRule="atLeast"/>
              <w:contextualSpacing/>
              <w:cnfStyle w:val="000000000000" w:firstRow="0" w:lastRow="0" w:firstColumn="0" w:lastColumn="0" w:oddVBand="0" w:evenVBand="0" w:oddHBand="0" w:evenHBand="0" w:firstRowFirstColumn="0" w:firstRowLastColumn="0" w:lastRowFirstColumn="0" w:lastRowLastColumn="0"/>
              <w:rPr>
                <w:rFonts w:eastAsia="Calibri" w:cs="Calibri"/>
                <w:color w:val="7F7F7F" w:themeColor="text1" w:themeTint="80"/>
              </w:rPr>
            </w:pPr>
            <w:r w:rsidRPr="00EC31A9">
              <w:rPr>
                <w:rFonts w:eastAsia="Calibri" w:cs="Calibri"/>
                <w:color w:val="7F7F7F" w:themeColor="text1" w:themeTint="80"/>
              </w:rPr>
              <w:t xml:space="preserve">Submit all questions related to this request for applications to </w:t>
            </w:r>
            <w:hyperlink r:id="rId14" w:history="1">
              <w:r w:rsidRPr="00EC31A9">
                <w:rPr>
                  <w:rStyle w:val="Hyperlink"/>
                  <w:rFonts w:cs="Calibri"/>
                  <w:color w:val="7F7F7F" w:themeColor="text1" w:themeTint="80"/>
                </w:rPr>
                <w:t>specialprojects@tea.texas.gov</w:t>
              </w:r>
            </w:hyperlink>
            <w:r w:rsidRPr="00EC31A9">
              <w:rPr>
                <w:rFonts w:eastAsia="Calibri" w:cs="Calibri"/>
                <w:color w:val="7F7F7F" w:themeColor="text1" w:themeTint="80"/>
              </w:rPr>
              <w:t>, attention: Brian Doran, subject: IMQE - Application Question - &lt;LEA NAME&gt;</w:t>
            </w:r>
          </w:p>
        </w:tc>
        <w:tc>
          <w:tcPr>
            <w:tcW w:w="1159" w:type="pct"/>
            <w:shd w:val="clear" w:color="auto" w:fill="auto"/>
          </w:tcPr>
          <w:p w14:paraId="36DDBDA6" w14:textId="77777777" w:rsidR="007D1230" w:rsidRPr="00EC31A9" w:rsidRDefault="007D1230" w:rsidP="00EC31A9">
            <w:pPr>
              <w:spacing w:line="300" w:lineRule="atLeast"/>
              <w:contextualSpacing/>
              <w:cnfStyle w:val="000000000000" w:firstRow="0" w:lastRow="0" w:firstColumn="0" w:lastColumn="0" w:oddVBand="0" w:evenVBand="0" w:oddHBand="0" w:evenHBand="0" w:firstRowFirstColumn="0" w:firstRowLastColumn="0" w:lastRowFirstColumn="0" w:lastRowLastColumn="0"/>
              <w:rPr>
                <w:rFonts w:eastAsia="Calibri" w:cs="Calibri"/>
                <w:color w:val="7F7F7F" w:themeColor="text1" w:themeTint="80"/>
              </w:rPr>
            </w:pPr>
            <w:r w:rsidRPr="00EC31A9">
              <w:rPr>
                <w:rFonts w:eastAsia="Calibri" w:cs="Calibri"/>
                <w:color w:val="7F7F7F" w:themeColor="text1" w:themeTint="80"/>
              </w:rPr>
              <w:t>Wed., Sept. 26, 2018</w:t>
            </w:r>
          </w:p>
          <w:p w14:paraId="2DD07156" w14:textId="73C156A1" w:rsidR="00D151AA" w:rsidRPr="00EC31A9" w:rsidRDefault="00D151AA" w:rsidP="00EC31A9">
            <w:pPr>
              <w:spacing w:line="300" w:lineRule="atLeast"/>
              <w:contextualSpacing/>
              <w:cnfStyle w:val="000000000000" w:firstRow="0" w:lastRow="0" w:firstColumn="0" w:lastColumn="0" w:oddVBand="0" w:evenVBand="0" w:oddHBand="0" w:evenHBand="0" w:firstRowFirstColumn="0" w:firstRowLastColumn="0" w:lastRowFirstColumn="0" w:lastRowLastColumn="0"/>
              <w:rPr>
                <w:rFonts w:eastAsia="Calibri" w:cs="Calibri"/>
                <w:color w:val="7F7F7F" w:themeColor="text1" w:themeTint="80"/>
              </w:rPr>
            </w:pPr>
            <w:r w:rsidRPr="00EC31A9">
              <w:rPr>
                <w:rFonts w:eastAsia="Calibri" w:cs="Calibri"/>
                <w:color w:val="7F7F7F" w:themeColor="text1" w:themeTint="80"/>
              </w:rPr>
              <w:t>(DEADLINE PASSED)</w:t>
            </w:r>
          </w:p>
        </w:tc>
      </w:tr>
      <w:tr w:rsidR="007D1230" w:rsidRPr="0011649F" w14:paraId="1AF78564" w14:textId="77777777" w:rsidTr="00AA6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14:paraId="6EE10C91" w14:textId="77777777" w:rsidR="007D1230" w:rsidRPr="00EC31A9" w:rsidRDefault="007D1230" w:rsidP="00EC31A9">
            <w:pPr>
              <w:spacing w:line="300" w:lineRule="atLeast"/>
              <w:contextualSpacing/>
              <w:rPr>
                <w:rFonts w:eastAsia="Calibri" w:cs="Calibri"/>
                <w:color w:val="7F7F7F" w:themeColor="text1" w:themeTint="80"/>
              </w:rPr>
            </w:pPr>
            <w:r w:rsidRPr="00EC31A9">
              <w:rPr>
                <w:rFonts w:eastAsia="Calibri" w:cs="Calibri"/>
                <w:color w:val="7F7F7F" w:themeColor="text1" w:themeTint="80"/>
              </w:rPr>
              <w:t>Informational Webinar</w:t>
            </w:r>
          </w:p>
        </w:tc>
        <w:tc>
          <w:tcPr>
            <w:tcW w:w="3033" w:type="pct"/>
          </w:tcPr>
          <w:p w14:paraId="4AAC16A7" w14:textId="77777777" w:rsidR="007D1230" w:rsidRPr="00EC31A9" w:rsidRDefault="007D1230" w:rsidP="00EC31A9">
            <w:pPr>
              <w:spacing w:line="300" w:lineRule="atLeast"/>
              <w:contextualSpacing/>
              <w:cnfStyle w:val="000000100000" w:firstRow="0" w:lastRow="0" w:firstColumn="0" w:lastColumn="0" w:oddVBand="0" w:evenVBand="0" w:oddHBand="1" w:evenHBand="0" w:firstRowFirstColumn="0" w:firstRowLastColumn="0" w:lastRowFirstColumn="0" w:lastRowLastColumn="0"/>
              <w:rPr>
                <w:rFonts w:eastAsia="Calibri" w:cs="Calibri"/>
                <w:color w:val="7F7F7F" w:themeColor="text1" w:themeTint="80"/>
              </w:rPr>
            </w:pPr>
            <w:r w:rsidRPr="00EC31A9">
              <w:rPr>
                <w:rFonts w:eastAsia="Calibri" w:cs="Calibri"/>
                <w:color w:val="7F7F7F" w:themeColor="text1" w:themeTint="80"/>
              </w:rPr>
              <w:t>TEA hosted a webinar to address questions on September 28, 2018 from 10:30 a.m. to 11:30 a.m. CDT.</w:t>
            </w:r>
          </w:p>
          <w:p w14:paraId="46EDE7CC" w14:textId="77777777" w:rsidR="007D1230" w:rsidRPr="00EC31A9" w:rsidRDefault="007D1230" w:rsidP="00EC31A9">
            <w:pPr>
              <w:spacing w:line="300" w:lineRule="atLeast"/>
              <w:contextualSpacing/>
              <w:cnfStyle w:val="000000100000" w:firstRow="0" w:lastRow="0" w:firstColumn="0" w:lastColumn="0" w:oddVBand="0" w:evenVBand="0" w:oddHBand="1" w:evenHBand="0" w:firstRowFirstColumn="0" w:firstRowLastColumn="0" w:lastRowFirstColumn="0" w:lastRowLastColumn="0"/>
              <w:rPr>
                <w:rFonts w:eastAsia="Calibri" w:cs="Calibri"/>
                <w:color w:val="7F7F7F" w:themeColor="text1" w:themeTint="80"/>
              </w:rPr>
            </w:pPr>
          </w:p>
        </w:tc>
        <w:tc>
          <w:tcPr>
            <w:tcW w:w="1159" w:type="pct"/>
          </w:tcPr>
          <w:p w14:paraId="56BAE0FE" w14:textId="1FC70A93" w:rsidR="00D151AA" w:rsidRPr="00EC31A9" w:rsidRDefault="007D1230" w:rsidP="00EC31A9">
            <w:pPr>
              <w:spacing w:line="300" w:lineRule="atLeast"/>
              <w:contextualSpacing/>
              <w:cnfStyle w:val="000000100000" w:firstRow="0" w:lastRow="0" w:firstColumn="0" w:lastColumn="0" w:oddVBand="0" w:evenVBand="0" w:oddHBand="1" w:evenHBand="0" w:firstRowFirstColumn="0" w:firstRowLastColumn="0" w:lastRowFirstColumn="0" w:lastRowLastColumn="0"/>
              <w:rPr>
                <w:rFonts w:eastAsia="Calibri" w:cs="Calibri"/>
                <w:color w:val="7F7F7F" w:themeColor="text1" w:themeTint="80"/>
              </w:rPr>
            </w:pPr>
            <w:r w:rsidRPr="00EC31A9">
              <w:rPr>
                <w:rFonts w:eastAsia="Calibri" w:cs="Calibri"/>
                <w:color w:val="7F7F7F" w:themeColor="text1" w:themeTint="80"/>
              </w:rPr>
              <w:t>Fri., Sept. 28, 2018</w:t>
            </w:r>
          </w:p>
          <w:p w14:paraId="2FE262DD" w14:textId="4089A242" w:rsidR="00D151AA" w:rsidRPr="00EC31A9" w:rsidRDefault="00D151AA" w:rsidP="00EC31A9">
            <w:pPr>
              <w:spacing w:line="300" w:lineRule="atLeast"/>
              <w:contextualSpacing/>
              <w:cnfStyle w:val="000000100000" w:firstRow="0" w:lastRow="0" w:firstColumn="0" w:lastColumn="0" w:oddVBand="0" w:evenVBand="0" w:oddHBand="1" w:evenHBand="0" w:firstRowFirstColumn="0" w:firstRowLastColumn="0" w:lastRowFirstColumn="0" w:lastRowLastColumn="0"/>
              <w:rPr>
                <w:rFonts w:eastAsia="Calibri" w:cs="Calibri"/>
                <w:color w:val="7F7F7F" w:themeColor="text1" w:themeTint="80"/>
              </w:rPr>
            </w:pPr>
          </w:p>
        </w:tc>
      </w:tr>
      <w:tr w:rsidR="007D1230" w:rsidRPr="0011649F" w14:paraId="2D6E7618" w14:textId="77777777" w:rsidTr="00AA61E2">
        <w:trPr>
          <w:trHeight w:val="625"/>
        </w:trPr>
        <w:tc>
          <w:tcPr>
            <w:cnfStyle w:val="001000000000" w:firstRow="0" w:lastRow="0" w:firstColumn="1" w:lastColumn="0" w:oddVBand="0" w:evenVBand="0" w:oddHBand="0" w:evenHBand="0" w:firstRowFirstColumn="0" w:firstRowLastColumn="0" w:lastRowFirstColumn="0" w:lastRowLastColumn="0"/>
            <w:tcW w:w="808" w:type="pct"/>
            <w:shd w:val="clear" w:color="auto" w:fill="auto"/>
          </w:tcPr>
          <w:p w14:paraId="24C4FD49" w14:textId="77777777" w:rsidR="007D1230" w:rsidRPr="00EC31A9" w:rsidRDefault="007D1230" w:rsidP="00EC31A9">
            <w:pPr>
              <w:spacing w:line="300" w:lineRule="atLeast"/>
              <w:contextualSpacing/>
              <w:rPr>
                <w:rFonts w:eastAsia="Calibri" w:cs="Calibri"/>
                <w:color w:val="7F7F7F" w:themeColor="text1" w:themeTint="80"/>
              </w:rPr>
            </w:pPr>
            <w:r w:rsidRPr="00EC31A9">
              <w:rPr>
                <w:rFonts w:eastAsia="Calibri" w:cs="Calibri"/>
                <w:color w:val="7F7F7F" w:themeColor="text1" w:themeTint="80"/>
              </w:rPr>
              <w:t>Notice of Intent to Participate</w:t>
            </w:r>
          </w:p>
        </w:tc>
        <w:tc>
          <w:tcPr>
            <w:tcW w:w="3033" w:type="pct"/>
            <w:shd w:val="clear" w:color="auto" w:fill="auto"/>
          </w:tcPr>
          <w:p w14:paraId="34359696" w14:textId="49243548" w:rsidR="007D1230" w:rsidRPr="00EC31A9" w:rsidRDefault="007D1230" w:rsidP="00EC31A9">
            <w:pPr>
              <w:spacing w:after="120" w:line="300" w:lineRule="atLeast"/>
              <w:contextualSpacing/>
              <w:cnfStyle w:val="000000000000" w:firstRow="0" w:lastRow="0" w:firstColumn="0" w:lastColumn="0" w:oddVBand="0" w:evenVBand="0" w:oddHBand="0" w:evenHBand="0" w:firstRowFirstColumn="0" w:firstRowLastColumn="0" w:lastRowFirstColumn="0" w:lastRowLastColumn="0"/>
              <w:rPr>
                <w:rFonts w:cs="Calibri"/>
                <w:color w:val="7F7F7F" w:themeColor="text1" w:themeTint="80"/>
              </w:rPr>
            </w:pPr>
            <w:r w:rsidRPr="00EC31A9">
              <w:rPr>
                <w:rFonts w:eastAsia="Calibri" w:cs="Calibri"/>
                <w:color w:val="7F7F7F" w:themeColor="text1" w:themeTint="80"/>
              </w:rPr>
              <w:t xml:space="preserve">Submit completed </w:t>
            </w:r>
            <w:r w:rsidRPr="00EC31A9">
              <w:rPr>
                <w:rFonts w:cs="Calibri"/>
                <w:color w:val="7F7F7F" w:themeColor="text1" w:themeTint="80"/>
              </w:rPr>
              <w:t>Notice of Intent to Apply (</w:t>
            </w:r>
            <w:r w:rsidR="00D151AA" w:rsidRPr="00EC31A9">
              <w:rPr>
                <w:rStyle w:val="Hyperlink"/>
                <w:rFonts w:cs="Calibri"/>
                <w:color w:val="7F7F7F" w:themeColor="text1" w:themeTint="80"/>
                <w:u w:val="none"/>
              </w:rPr>
              <w:t>see Attachment 2</w:t>
            </w:r>
            <w:r w:rsidRPr="00EC31A9">
              <w:rPr>
                <w:rFonts w:cs="Calibri"/>
                <w:color w:val="7F7F7F" w:themeColor="text1" w:themeTint="80"/>
              </w:rPr>
              <w:t>)</w:t>
            </w:r>
            <w:r w:rsidRPr="00EC31A9">
              <w:rPr>
                <w:rFonts w:eastAsia="Calibri" w:cs="Calibri"/>
                <w:color w:val="7F7F7F" w:themeColor="text1" w:themeTint="80"/>
              </w:rPr>
              <w:t>.</w:t>
            </w:r>
          </w:p>
        </w:tc>
        <w:tc>
          <w:tcPr>
            <w:tcW w:w="1159" w:type="pct"/>
            <w:shd w:val="clear" w:color="auto" w:fill="auto"/>
          </w:tcPr>
          <w:p w14:paraId="3609B915" w14:textId="77777777" w:rsidR="007D1230" w:rsidRPr="00EC31A9" w:rsidRDefault="007D1230" w:rsidP="00EC31A9">
            <w:pPr>
              <w:spacing w:line="300" w:lineRule="atLeast"/>
              <w:contextualSpacing/>
              <w:cnfStyle w:val="000000000000" w:firstRow="0" w:lastRow="0" w:firstColumn="0" w:lastColumn="0" w:oddVBand="0" w:evenVBand="0" w:oddHBand="0" w:evenHBand="0" w:firstRowFirstColumn="0" w:firstRowLastColumn="0" w:lastRowFirstColumn="0" w:lastRowLastColumn="0"/>
              <w:rPr>
                <w:rFonts w:eastAsia="Calibri" w:cs="Calibri"/>
                <w:color w:val="7F7F7F" w:themeColor="text1" w:themeTint="80"/>
              </w:rPr>
            </w:pPr>
            <w:r w:rsidRPr="00EC31A9">
              <w:rPr>
                <w:rFonts w:eastAsia="Calibri" w:cs="Calibri"/>
                <w:color w:val="7F7F7F" w:themeColor="text1" w:themeTint="80"/>
              </w:rPr>
              <w:t>Mon., Oct. 1, 2018</w:t>
            </w:r>
          </w:p>
          <w:p w14:paraId="06DED3C2" w14:textId="2E0E1B4B" w:rsidR="00D151AA" w:rsidRPr="00EC31A9" w:rsidRDefault="00D151AA" w:rsidP="00EC31A9">
            <w:pPr>
              <w:spacing w:line="300" w:lineRule="atLeast"/>
              <w:contextualSpacing/>
              <w:cnfStyle w:val="000000000000" w:firstRow="0" w:lastRow="0" w:firstColumn="0" w:lastColumn="0" w:oddVBand="0" w:evenVBand="0" w:oddHBand="0" w:evenHBand="0" w:firstRowFirstColumn="0" w:firstRowLastColumn="0" w:lastRowFirstColumn="0" w:lastRowLastColumn="0"/>
              <w:rPr>
                <w:rFonts w:eastAsia="Calibri" w:cs="Calibri"/>
                <w:color w:val="7F7F7F" w:themeColor="text1" w:themeTint="80"/>
              </w:rPr>
            </w:pPr>
            <w:r w:rsidRPr="00EC31A9">
              <w:rPr>
                <w:rFonts w:eastAsia="Calibri" w:cs="Calibri"/>
                <w:color w:val="7F7F7F" w:themeColor="text1" w:themeTint="80"/>
              </w:rPr>
              <w:t>(DEADLINE PASSED)</w:t>
            </w:r>
          </w:p>
        </w:tc>
      </w:tr>
      <w:tr w:rsidR="007D1230" w:rsidRPr="0011649F" w14:paraId="467827EC" w14:textId="77777777" w:rsidTr="00AA61E2">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808" w:type="pct"/>
          </w:tcPr>
          <w:p w14:paraId="01B54E8A" w14:textId="77777777" w:rsidR="007D1230" w:rsidRPr="00EC31A9" w:rsidRDefault="007D1230" w:rsidP="00EC31A9">
            <w:pPr>
              <w:spacing w:line="300" w:lineRule="atLeast"/>
              <w:contextualSpacing/>
              <w:rPr>
                <w:rFonts w:eastAsia="Calibri" w:cs="Calibri"/>
                <w:color w:val="7F7F7F" w:themeColor="text1" w:themeTint="80"/>
              </w:rPr>
            </w:pPr>
            <w:r w:rsidRPr="00EC31A9">
              <w:rPr>
                <w:rFonts w:eastAsia="Calibri" w:cs="Calibri"/>
                <w:color w:val="7F7F7F" w:themeColor="text1" w:themeTint="80"/>
              </w:rPr>
              <w:t>TEA Posts Responses to Questions</w:t>
            </w:r>
          </w:p>
        </w:tc>
        <w:tc>
          <w:tcPr>
            <w:tcW w:w="3033" w:type="pct"/>
          </w:tcPr>
          <w:p w14:paraId="2392B31D" w14:textId="77777777" w:rsidR="007D1230" w:rsidRPr="00EC31A9" w:rsidRDefault="007D1230" w:rsidP="00EC31A9">
            <w:pPr>
              <w:spacing w:line="300" w:lineRule="atLeast"/>
              <w:contextualSpacing/>
              <w:cnfStyle w:val="000000100000" w:firstRow="0" w:lastRow="0" w:firstColumn="0" w:lastColumn="0" w:oddVBand="0" w:evenVBand="0" w:oddHBand="1" w:evenHBand="0" w:firstRowFirstColumn="0" w:firstRowLastColumn="0" w:lastRowFirstColumn="0" w:lastRowLastColumn="0"/>
              <w:rPr>
                <w:rFonts w:eastAsia="Calibri" w:cs="Calibri"/>
                <w:color w:val="7F7F7F" w:themeColor="text1" w:themeTint="80"/>
              </w:rPr>
            </w:pPr>
            <w:r w:rsidRPr="00EC31A9">
              <w:rPr>
                <w:rFonts w:eastAsia="Calibri" w:cs="Calibri"/>
                <w:color w:val="7F7F7F" w:themeColor="text1" w:themeTint="80"/>
              </w:rPr>
              <w:t>TEA responded to all submitted questions and send to applicants who submitted a Notice of Intent to Participate</w:t>
            </w:r>
          </w:p>
        </w:tc>
        <w:tc>
          <w:tcPr>
            <w:tcW w:w="1159" w:type="pct"/>
          </w:tcPr>
          <w:p w14:paraId="4DEE351B" w14:textId="362B265B" w:rsidR="00D151AA" w:rsidRPr="00EC31A9" w:rsidRDefault="007D1230" w:rsidP="00EC31A9">
            <w:pPr>
              <w:spacing w:line="300" w:lineRule="atLeast"/>
              <w:contextualSpacing/>
              <w:cnfStyle w:val="000000100000" w:firstRow="0" w:lastRow="0" w:firstColumn="0" w:lastColumn="0" w:oddVBand="0" w:evenVBand="0" w:oddHBand="1" w:evenHBand="0" w:firstRowFirstColumn="0" w:firstRowLastColumn="0" w:lastRowFirstColumn="0" w:lastRowLastColumn="0"/>
              <w:rPr>
                <w:rFonts w:eastAsia="Calibri" w:cs="Calibri"/>
                <w:color w:val="7F7F7F" w:themeColor="text1" w:themeTint="80"/>
              </w:rPr>
            </w:pPr>
            <w:r w:rsidRPr="00EC31A9">
              <w:rPr>
                <w:rFonts w:eastAsia="Calibri" w:cs="Calibri"/>
                <w:color w:val="7F7F7F" w:themeColor="text1" w:themeTint="80"/>
              </w:rPr>
              <w:t>Tues., Oct. 2, 2018</w:t>
            </w:r>
          </w:p>
        </w:tc>
      </w:tr>
      <w:tr w:rsidR="007D1230" w:rsidRPr="0011649F" w14:paraId="2866F37F" w14:textId="77777777" w:rsidTr="00AA61E2">
        <w:trPr>
          <w:trHeight w:val="697"/>
        </w:trPr>
        <w:tc>
          <w:tcPr>
            <w:cnfStyle w:val="001000000000" w:firstRow="0" w:lastRow="0" w:firstColumn="1" w:lastColumn="0" w:oddVBand="0" w:evenVBand="0" w:oddHBand="0" w:evenHBand="0" w:firstRowFirstColumn="0" w:firstRowLastColumn="0" w:lastRowFirstColumn="0" w:lastRowLastColumn="0"/>
            <w:tcW w:w="808" w:type="pct"/>
            <w:shd w:val="clear" w:color="auto" w:fill="auto"/>
          </w:tcPr>
          <w:p w14:paraId="0AA05DC8" w14:textId="77777777" w:rsidR="007D1230" w:rsidRPr="00EC31A9" w:rsidRDefault="007D1230" w:rsidP="00EC31A9">
            <w:pPr>
              <w:spacing w:line="300" w:lineRule="atLeast"/>
              <w:contextualSpacing/>
              <w:rPr>
                <w:rFonts w:eastAsia="Calibri" w:cs="Calibri"/>
                <w:color w:val="7F7F7F" w:themeColor="text1" w:themeTint="80"/>
              </w:rPr>
            </w:pPr>
            <w:r w:rsidRPr="00EC31A9">
              <w:rPr>
                <w:rFonts w:eastAsia="Calibri" w:cs="Calibri"/>
                <w:color w:val="7F7F7F" w:themeColor="text1" w:themeTint="80"/>
              </w:rPr>
              <w:t>Reviewer Nominations</w:t>
            </w:r>
          </w:p>
        </w:tc>
        <w:tc>
          <w:tcPr>
            <w:tcW w:w="3033" w:type="pct"/>
            <w:shd w:val="clear" w:color="auto" w:fill="auto"/>
          </w:tcPr>
          <w:p w14:paraId="453A7B5A" w14:textId="6102F2A9" w:rsidR="007D1230" w:rsidRPr="00EC31A9" w:rsidRDefault="007D1230" w:rsidP="00EC31A9">
            <w:pPr>
              <w:spacing w:line="300" w:lineRule="atLeast"/>
              <w:contextualSpacing/>
              <w:cnfStyle w:val="000000000000" w:firstRow="0" w:lastRow="0" w:firstColumn="0" w:lastColumn="0" w:oddVBand="0" w:evenVBand="0" w:oddHBand="0" w:evenHBand="0" w:firstRowFirstColumn="0" w:firstRowLastColumn="0" w:lastRowFirstColumn="0" w:lastRowLastColumn="0"/>
              <w:rPr>
                <w:rFonts w:eastAsia="Calibri" w:cs="Calibri"/>
                <w:color w:val="7F7F7F" w:themeColor="text1" w:themeTint="80"/>
              </w:rPr>
            </w:pPr>
            <w:r w:rsidRPr="00EC31A9">
              <w:rPr>
                <w:rFonts w:eastAsia="Calibri" w:cs="Calibri"/>
                <w:color w:val="7F7F7F" w:themeColor="text1" w:themeTint="80"/>
              </w:rPr>
              <w:t xml:space="preserve">TEA will accept </w:t>
            </w:r>
            <w:r w:rsidRPr="00EC31A9">
              <w:rPr>
                <w:rFonts w:cs="Calibri"/>
                <w:color w:val="7F7F7F" w:themeColor="text1" w:themeTint="80"/>
              </w:rPr>
              <w:t>reviewer nomination forms</w:t>
            </w:r>
            <w:r w:rsidRPr="00EC31A9">
              <w:rPr>
                <w:rFonts w:eastAsia="Calibri" w:cs="Calibri"/>
                <w:color w:val="7F7F7F" w:themeColor="text1" w:themeTint="80"/>
              </w:rPr>
              <w:t xml:space="preserve"> on</w:t>
            </w:r>
            <w:r w:rsidR="00D151AA" w:rsidRPr="00EC31A9">
              <w:rPr>
                <w:rFonts w:eastAsia="Calibri" w:cs="Calibri"/>
                <w:color w:val="7F7F7F" w:themeColor="text1" w:themeTint="80"/>
              </w:rPr>
              <w:t xml:space="preserve"> a</w:t>
            </w:r>
            <w:r w:rsidRPr="00EC31A9">
              <w:rPr>
                <w:rFonts w:eastAsia="Calibri" w:cs="Calibri"/>
                <w:color w:val="7F7F7F" w:themeColor="text1" w:themeTint="80"/>
              </w:rPr>
              <w:t xml:space="preserve"> rolling basis. Applicants are encouraged to submit their nominations as soon as possible but no later than October 22, 2018 (</w:t>
            </w:r>
            <w:r w:rsidR="00D151AA" w:rsidRPr="00EC31A9">
              <w:rPr>
                <w:rStyle w:val="Hyperlink"/>
                <w:rFonts w:eastAsia="Calibri" w:cs="Calibri"/>
                <w:color w:val="7F7F7F" w:themeColor="text1" w:themeTint="80"/>
                <w:u w:val="none"/>
              </w:rPr>
              <w:t>see Attachment 3</w:t>
            </w:r>
            <w:r w:rsidRPr="00EC31A9">
              <w:rPr>
                <w:rFonts w:eastAsia="Calibri" w:cs="Calibri"/>
                <w:color w:val="7F7F7F" w:themeColor="text1" w:themeTint="80"/>
              </w:rPr>
              <w:t>).</w:t>
            </w:r>
          </w:p>
        </w:tc>
        <w:tc>
          <w:tcPr>
            <w:tcW w:w="1159" w:type="pct"/>
            <w:shd w:val="clear" w:color="auto" w:fill="auto"/>
          </w:tcPr>
          <w:p w14:paraId="7BAEE2C9" w14:textId="77777777" w:rsidR="007D1230" w:rsidRPr="00EC31A9" w:rsidRDefault="007D1230" w:rsidP="00EC31A9">
            <w:pPr>
              <w:spacing w:line="300" w:lineRule="atLeast"/>
              <w:contextualSpacing/>
              <w:cnfStyle w:val="000000000000" w:firstRow="0" w:lastRow="0" w:firstColumn="0" w:lastColumn="0" w:oddVBand="0" w:evenVBand="0" w:oddHBand="0" w:evenHBand="0" w:firstRowFirstColumn="0" w:firstRowLastColumn="0" w:lastRowFirstColumn="0" w:lastRowLastColumn="0"/>
              <w:rPr>
                <w:rFonts w:eastAsia="Calibri" w:cs="Calibri"/>
                <w:color w:val="7F7F7F" w:themeColor="text1" w:themeTint="80"/>
              </w:rPr>
            </w:pPr>
            <w:r w:rsidRPr="00EC31A9">
              <w:rPr>
                <w:rFonts w:eastAsia="Calibri" w:cs="Calibri"/>
                <w:color w:val="7F7F7F" w:themeColor="text1" w:themeTint="80"/>
              </w:rPr>
              <w:t>Nominations accepted on a rolling basis but no later than Mon, Oct. 22, 2018</w:t>
            </w:r>
          </w:p>
          <w:p w14:paraId="6F9B0049" w14:textId="7F3F26C9" w:rsidR="00D151AA" w:rsidRPr="00EC31A9" w:rsidRDefault="00D151AA" w:rsidP="00EC31A9">
            <w:pPr>
              <w:spacing w:line="300" w:lineRule="atLeast"/>
              <w:contextualSpacing/>
              <w:cnfStyle w:val="000000000000" w:firstRow="0" w:lastRow="0" w:firstColumn="0" w:lastColumn="0" w:oddVBand="0" w:evenVBand="0" w:oddHBand="0" w:evenHBand="0" w:firstRowFirstColumn="0" w:firstRowLastColumn="0" w:lastRowFirstColumn="0" w:lastRowLastColumn="0"/>
              <w:rPr>
                <w:rFonts w:eastAsia="Calibri" w:cs="Calibri"/>
                <w:color w:val="7F7F7F" w:themeColor="text1" w:themeTint="80"/>
              </w:rPr>
            </w:pPr>
            <w:r w:rsidRPr="00EC31A9">
              <w:rPr>
                <w:rFonts w:eastAsia="Calibri" w:cs="Calibri"/>
                <w:color w:val="7F7F7F" w:themeColor="text1" w:themeTint="80"/>
              </w:rPr>
              <w:t>(DEADLINE PASSED)</w:t>
            </w:r>
          </w:p>
        </w:tc>
      </w:tr>
      <w:tr w:rsidR="007D1230" w:rsidRPr="0011649F" w14:paraId="456F01E3" w14:textId="77777777" w:rsidTr="00AA6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14:paraId="10981619" w14:textId="77777777" w:rsidR="007D1230" w:rsidRPr="0011649F" w:rsidRDefault="007D1230" w:rsidP="00EC31A9">
            <w:pPr>
              <w:spacing w:line="300" w:lineRule="atLeast"/>
              <w:contextualSpacing/>
              <w:rPr>
                <w:rFonts w:eastAsia="Calibri" w:cs="Calibri"/>
              </w:rPr>
            </w:pPr>
            <w:r w:rsidRPr="0011649F">
              <w:rPr>
                <w:rFonts w:eastAsia="Calibri" w:cs="Calibri"/>
              </w:rPr>
              <w:t>IMQE pilot application due </w:t>
            </w:r>
          </w:p>
        </w:tc>
        <w:tc>
          <w:tcPr>
            <w:tcW w:w="3033" w:type="pct"/>
            <w:hideMark/>
          </w:tcPr>
          <w:p w14:paraId="35947115" w14:textId="7C6A1F87" w:rsidR="007D1230" w:rsidRDefault="007D1230" w:rsidP="00EC31A9">
            <w:pPr>
              <w:spacing w:line="300" w:lineRule="atLeast"/>
              <w:contextualSpacing/>
              <w:cnfStyle w:val="000000100000" w:firstRow="0" w:lastRow="0" w:firstColumn="0" w:lastColumn="0" w:oddVBand="0" w:evenVBand="0" w:oddHBand="1" w:evenHBand="0" w:firstRowFirstColumn="0" w:firstRowLastColumn="0" w:lastRowFirstColumn="0" w:lastRowLastColumn="0"/>
              <w:rPr>
                <w:rFonts w:eastAsia="Calibri" w:cs="Calibri"/>
              </w:rPr>
            </w:pPr>
            <w:r w:rsidRPr="007A74E2">
              <w:rPr>
                <w:rFonts w:cs="Calibri"/>
              </w:rPr>
              <w:t xml:space="preserve">TEA will accept </w:t>
            </w:r>
            <w:r w:rsidR="00D151AA">
              <w:rPr>
                <w:rFonts w:cs="Calibri"/>
              </w:rPr>
              <w:t>pilot applications</w:t>
            </w:r>
            <w:r w:rsidRPr="007A74E2">
              <w:rPr>
                <w:rFonts w:cs="Calibri"/>
              </w:rPr>
              <w:t xml:space="preserve"> on </w:t>
            </w:r>
            <w:r w:rsidR="00D151AA">
              <w:rPr>
                <w:rFonts w:cs="Calibri"/>
              </w:rPr>
              <w:t xml:space="preserve">a </w:t>
            </w:r>
            <w:r w:rsidRPr="007A74E2">
              <w:rPr>
                <w:rFonts w:cs="Calibri"/>
              </w:rPr>
              <w:t>rolling basis</w:t>
            </w:r>
            <w:r>
              <w:rPr>
                <w:rFonts w:eastAsia="Calibri" w:cs="Calibri"/>
              </w:rPr>
              <w:t>.</w:t>
            </w:r>
          </w:p>
          <w:p w14:paraId="1AC30EB8" w14:textId="77777777" w:rsidR="007D1230" w:rsidRPr="007A74E2" w:rsidRDefault="007D1230" w:rsidP="00EC31A9">
            <w:pPr>
              <w:spacing w:line="300" w:lineRule="atLeast"/>
              <w:contextualSpacing/>
              <w:cnfStyle w:val="000000100000" w:firstRow="0" w:lastRow="0" w:firstColumn="0" w:lastColumn="0" w:oddVBand="0" w:evenVBand="0" w:oddHBand="1" w:evenHBand="0" w:firstRowFirstColumn="0" w:firstRowLastColumn="0" w:lastRowFirstColumn="0" w:lastRowLastColumn="0"/>
              <w:rPr>
                <w:rFonts w:eastAsia="Calibri" w:cs="Calibri"/>
              </w:rPr>
            </w:pPr>
            <w:r w:rsidRPr="0011649F">
              <w:rPr>
                <w:rFonts w:eastAsia="Calibri" w:cs="Calibri"/>
              </w:rPr>
              <w:t xml:space="preserve">Complete the </w:t>
            </w:r>
            <w:r w:rsidRPr="00DB3571">
              <w:rPr>
                <w:rFonts w:eastAsia="Calibri" w:cs="Calibri"/>
              </w:rPr>
              <w:t>LEA information form</w:t>
            </w:r>
            <w:r>
              <w:rPr>
                <w:rFonts w:eastAsia="Calibri" w:cs="Calibri"/>
              </w:rPr>
              <w:t xml:space="preserve"> online </w:t>
            </w:r>
            <w:r w:rsidRPr="007A74E2">
              <w:rPr>
                <w:rFonts w:eastAsia="Calibri" w:cs="Calibri"/>
              </w:rPr>
              <w:t>(</w:t>
            </w:r>
            <w:hyperlink r:id="rId15" w:tooltip="see Attachment 4" w:history="1">
              <w:r w:rsidRPr="007A74E2">
                <w:rPr>
                  <w:rStyle w:val="Hyperlink"/>
                  <w:rFonts w:eastAsia="Calibri" w:cs="Calibri"/>
                </w:rPr>
                <w:t>see Attachment 4</w:t>
              </w:r>
            </w:hyperlink>
            <w:r w:rsidRPr="007A74E2">
              <w:rPr>
                <w:rFonts w:eastAsia="Calibri" w:cs="Calibri"/>
              </w:rPr>
              <w:t>).</w:t>
            </w:r>
          </w:p>
          <w:p w14:paraId="48186563" w14:textId="790F972C" w:rsidR="007D1230" w:rsidRDefault="007D1230" w:rsidP="00EC31A9">
            <w:pPr>
              <w:spacing w:line="300" w:lineRule="atLeast"/>
              <w:contextualSpacing/>
              <w:cnfStyle w:val="000000100000" w:firstRow="0" w:lastRow="0" w:firstColumn="0" w:lastColumn="0" w:oddVBand="0" w:evenVBand="0" w:oddHBand="1" w:evenHBand="0" w:firstRowFirstColumn="0" w:firstRowLastColumn="0" w:lastRowFirstColumn="0" w:lastRowLastColumn="0"/>
              <w:rPr>
                <w:rFonts w:eastAsia="Calibri" w:cs="Calibri"/>
              </w:rPr>
            </w:pPr>
            <w:r>
              <w:rPr>
                <w:rFonts w:eastAsia="Calibri" w:cs="Calibri"/>
              </w:rPr>
              <w:t xml:space="preserve">Complete the IMQE assurances </w:t>
            </w:r>
            <w:r w:rsidRPr="007A74E2">
              <w:rPr>
                <w:rFonts w:eastAsia="Calibri" w:cs="Calibri"/>
              </w:rPr>
              <w:t>(</w:t>
            </w:r>
            <w:hyperlink r:id="rId16" w:tooltip="see Attachment 5" w:history="1">
              <w:r w:rsidRPr="007A74E2">
                <w:rPr>
                  <w:rStyle w:val="Hyperlink"/>
                  <w:rFonts w:eastAsia="Calibri" w:cs="Calibri"/>
                </w:rPr>
                <w:t>see Attachment 5</w:t>
              </w:r>
            </w:hyperlink>
            <w:r w:rsidR="00C655AE">
              <w:rPr>
                <w:rFonts w:eastAsia="Calibri" w:cs="Calibri"/>
              </w:rPr>
              <w:t>).</w:t>
            </w:r>
          </w:p>
          <w:p w14:paraId="6AF657CF" w14:textId="77777777" w:rsidR="007D1230" w:rsidRPr="0011649F" w:rsidRDefault="007D1230" w:rsidP="00EC31A9">
            <w:pPr>
              <w:spacing w:line="300" w:lineRule="atLeast"/>
              <w:ind w:left="720"/>
              <w:contextualSpacing/>
              <w:cnfStyle w:val="000000100000" w:firstRow="0" w:lastRow="0" w:firstColumn="0" w:lastColumn="0" w:oddVBand="0" w:evenVBand="0" w:oddHBand="1" w:evenHBand="0" w:firstRowFirstColumn="0" w:firstRowLastColumn="0" w:lastRowFirstColumn="0" w:lastRowLastColumn="0"/>
              <w:rPr>
                <w:rFonts w:eastAsia="Calibri" w:cs="Calibri"/>
                <w:bCs/>
              </w:rPr>
            </w:pPr>
            <w:r w:rsidRPr="0011649F">
              <w:rPr>
                <w:rFonts w:eastAsia="Calibri" w:cs="Calibri"/>
              </w:rPr>
              <w:t xml:space="preserve">Email the assurances to </w:t>
            </w:r>
            <w:hyperlink r:id="rId17" w:history="1">
              <w:r w:rsidRPr="0011649F">
                <w:rPr>
                  <w:rStyle w:val="Hyperlink"/>
                  <w:rFonts w:cs="Calibri"/>
                </w:rPr>
                <w:t>specialprojects@tea.texas.gov</w:t>
              </w:r>
            </w:hyperlink>
            <w:r w:rsidRPr="0011649F">
              <w:rPr>
                <w:rFonts w:eastAsia="Calibri" w:cs="Calibri"/>
              </w:rPr>
              <w:t>, attention: Brian Doran, subject: IMQE - Application Question - &lt;LEA NAME&gt;</w:t>
            </w:r>
          </w:p>
        </w:tc>
        <w:tc>
          <w:tcPr>
            <w:tcW w:w="1159" w:type="pct"/>
            <w:hideMark/>
          </w:tcPr>
          <w:p w14:paraId="0793A008" w14:textId="02C7F91F" w:rsidR="007D1230" w:rsidRPr="0011649F" w:rsidRDefault="007D1230" w:rsidP="00EC31A9">
            <w:pPr>
              <w:spacing w:line="300" w:lineRule="atLeast"/>
              <w:contextualSpacing/>
              <w:cnfStyle w:val="000000100000" w:firstRow="0" w:lastRow="0" w:firstColumn="0" w:lastColumn="0" w:oddVBand="0" w:evenVBand="0" w:oddHBand="1" w:evenHBand="0" w:firstRowFirstColumn="0" w:firstRowLastColumn="0" w:lastRowFirstColumn="0" w:lastRowLastColumn="0"/>
              <w:rPr>
                <w:rFonts w:eastAsia="Calibri" w:cs="Calibri"/>
              </w:rPr>
            </w:pPr>
            <w:r>
              <w:rPr>
                <w:rFonts w:eastAsia="Calibri" w:cs="Calibri"/>
              </w:rPr>
              <w:t xml:space="preserve">Applications accepted on a rolling basis but no later than </w:t>
            </w:r>
            <w:r w:rsidRPr="0011649F">
              <w:rPr>
                <w:rFonts w:eastAsia="Calibri" w:cs="Calibri"/>
              </w:rPr>
              <w:t xml:space="preserve">Fri., </w:t>
            </w:r>
            <w:r w:rsidR="00D151AA">
              <w:rPr>
                <w:rFonts w:eastAsia="Calibri" w:cs="Calibri"/>
              </w:rPr>
              <w:t>Jan</w:t>
            </w:r>
            <w:r>
              <w:rPr>
                <w:rFonts w:eastAsia="Calibri" w:cs="Calibri"/>
              </w:rPr>
              <w:t>. 1</w:t>
            </w:r>
            <w:r w:rsidR="00D151AA">
              <w:rPr>
                <w:rFonts w:eastAsia="Calibri" w:cs="Calibri"/>
              </w:rPr>
              <w:t>1</w:t>
            </w:r>
            <w:r w:rsidRPr="0011649F">
              <w:rPr>
                <w:rFonts w:eastAsia="Calibri" w:cs="Calibri"/>
              </w:rPr>
              <w:t>, 201</w:t>
            </w:r>
            <w:r w:rsidR="00D151AA">
              <w:rPr>
                <w:rFonts w:eastAsia="Calibri" w:cs="Calibri"/>
              </w:rPr>
              <w:t>9</w:t>
            </w:r>
            <w:r w:rsidRPr="0011649F">
              <w:rPr>
                <w:rFonts w:eastAsia="Calibri" w:cs="Calibri"/>
              </w:rPr>
              <w:t> </w:t>
            </w:r>
          </w:p>
        </w:tc>
      </w:tr>
      <w:tr w:rsidR="007D1230" w:rsidRPr="0011649F" w14:paraId="1B177892" w14:textId="77777777" w:rsidTr="00AA61E2">
        <w:tc>
          <w:tcPr>
            <w:cnfStyle w:val="001000000000" w:firstRow="0" w:lastRow="0" w:firstColumn="1" w:lastColumn="0" w:oddVBand="0" w:evenVBand="0" w:oddHBand="0" w:evenHBand="0" w:firstRowFirstColumn="0" w:firstRowLastColumn="0" w:lastRowFirstColumn="0" w:lastRowLastColumn="0"/>
            <w:tcW w:w="808" w:type="pct"/>
          </w:tcPr>
          <w:p w14:paraId="4EA83708" w14:textId="77777777" w:rsidR="007D1230" w:rsidRPr="0011649F" w:rsidRDefault="007D1230" w:rsidP="00EC31A9">
            <w:pPr>
              <w:spacing w:line="300" w:lineRule="atLeast"/>
              <w:contextualSpacing/>
              <w:rPr>
                <w:rFonts w:eastAsia="Calibri" w:cs="Calibri"/>
              </w:rPr>
            </w:pPr>
            <w:r w:rsidRPr="0011649F">
              <w:rPr>
                <w:rFonts w:eastAsia="Calibri" w:cs="Calibri"/>
              </w:rPr>
              <w:t>TEA Announces Pilot LEAs</w:t>
            </w:r>
          </w:p>
        </w:tc>
        <w:tc>
          <w:tcPr>
            <w:tcW w:w="3033" w:type="pct"/>
            <w:hideMark/>
          </w:tcPr>
          <w:p w14:paraId="26541862" w14:textId="77777777" w:rsidR="007D1230" w:rsidRPr="0011649F" w:rsidRDefault="007D1230" w:rsidP="00EC31A9">
            <w:pPr>
              <w:spacing w:line="300" w:lineRule="atLeast"/>
              <w:contextualSpacing/>
              <w:cnfStyle w:val="000000000000" w:firstRow="0" w:lastRow="0" w:firstColumn="0" w:lastColumn="0" w:oddVBand="0" w:evenVBand="0" w:oddHBand="0" w:evenHBand="0" w:firstRowFirstColumn="0" w:firstRowLastColumn="0" w:lastRowFirstColumn="0" w:lastRowLastColumn="0"/>
              <w:rPr>
                <w:rFonts w:eastAsia="Calibri" w:cs="Calibri"/>
                <w:bCs/>
              </w:rPr>
            </w:pPr>
            <w:r w:rsidRPr="0011649F">
              <w:rPr>
                <w:rFonts w:eastAsia="Calibri" w:cs="Calibri"/>
              </w:rPr>
              <w:t>TEA announces IMQE pilot LEAs</w:t>
            </w:r>
          </w:p>
        </w:tc>
        <w:tc>
          <w:tcPr>
            <w:tcW w:w="1159" w:type="pct"/>
            <w:hideMark/>
          </w:tcPr>
          <w:p w14:paraId="03381F5A" w14:textId="6F7989FF" w:rsidR="007D1230" w:rsidRPr="0011649F" w:rsidRDefault="00A23BAA" w:rsidP="00EC31A9">
            <w:pPr>
              <w:spacing w:line="300" w:lineRule="atLeast"/>
              <w:contextualSpacing/>
              <w:cnfStyle w:val="000000000000" w:firstRow="0" w:lastRow="0" w:firstColumn="0" w:lastColumn="0" w:oddVBand="0" w:evenVBand="0" w:oddHBand="0" w:evenHBand="0" w:firstRowFirstColumn="0" w:firstRowLastColumn="0" w:lastRowFirstColumn="0" w:lastRowLastColumn="0"/>
              <w:rPr>
                <w:rFonts w:eastAsia="Calibri" w:cs="Calibri"/>
              </w:rPr>
            </w:pPr>
            <w:r w:rsidRPr="00A23BAA">
              <w:rPr>
                <w:rFonts w:eastAsia="Calibri" w:cs="Calibri"/>
              </w:rPr>
              <w:t xml:space="preserve">TEA will announce pilot </w:t>
            </w:r>
            <w:r w:rsidR="00184D7F">
              <w:rPr>
                <w:rFonts w:eastAsia="Calibri" w:cs="Calibri"/>
              </w:rPr>
              <w:t>LEAs</w:t>
            </w:r>
            <w:r w:rsidR="00184D7F" w:rsidRPr="00A23BAA">
              <w:rPr>
                <w:rFonts w:eastAsia="Calibri" w:cs="Calibri"/>
              </w:rPr>
              <w:t xml:space="preserve"> </w:t>
            </w:r>
            <w:r w:rsidRPr="00A23BAA">
              <w:rPr>
                <w:rFonts w:eastAsia="Calibri" w:cs="Calibri"/>
              </w:rPr>
              <w:t xml:space="preserve">on a rolling basis but no later than Fri., </w:t>
            </w:r>
            <w:r w:rsidR="00184D7F">
              <w:rPr>
                <w:rFonts w:eastAsia="Calibri" w:cs="Calibri"/>
              </w:rPr>
              <w:t>Feb</w:t>
            </w:r>
            <w:r w:rsidRPr="00A23BAA">
              <w:rPr>
                <w:rFonts w:eastAsia="Calibri" w:cs="Calibri"/>
              </w:rPr>
              <w:t>. 1, 201</w:t>
            </w:r>
            <w:r w:rsidR="00184D7F">
              <w:rPr>
                <w:rFonts w:eastAsia="Calibri" w:cs="Calibri"/>
              </w:rPr>
              <w:t>9</w:t>
            </w:r>
          </w:p>
        </w:tc>
      </w:tr>
    </w:tbl>
    <w:p w14:paraId="620577EE" w14:textId="1F368602" w:rsidR="00767961" w:rsidRPr="00252FE1" w:rsidRDefault="00767961" w:rsidP="00EC31A9">
      <w:pPr>
        <w:spacing w:line="300" w:lineRule="atLeast"/>
        <w:rPr>
          <w:rFonts w:cs="Calibri"/>
        </w:rPr>
      </w:pPr>
    </w:p>
    <w:p w14:paraId="411C3DB9" w14:textId="77777777" w:rsidR="00384F19" w:rsidRPr="00252FE1" w:rsidRDefault="00384F19" w:rsidP="00EC31A9">
      <w:pPr>
        <w:spacing w:line="300" w:lineRule="atLeast"/>
        <w:rPr>
          <w:rFonts w:cs="Calibri"/>
          <w:b/>
          <w:bCs/>
        </w:rPr>
      </w:pPr>
      <w:r w:rsidRPr="00252FE1">
        <w:rPr>
          <w:rFonts w:cs="Calibri"/>
          <w:b/>
          <w:bCs/>
        </w:rPr>
        <w:br w:type="page"/>
      </w:r>
    </w:p>
    <w:p w14:paraId="68624595" w14:textId="6BA5578A" w:rsidR="002F0D68" w:rsidRPr="005E65AD" w:rsidRDefault="002F0D68" w:rsidP="005E65AD">
      <w:pPr>
        <w:pStyle w:val="Heading1"/>
        <w:rPr>
          <w:rFonts w:ascii="Calibri" w:hAnsi="Calibri" w:cs="Calibri"/>
          <w:b/>
          <w:bCs/>
          <w:color w:val="000000" w:themeColor="text1"/>
          <w:sz w:val="22"/>
          <w:szCs w:val="22"/>
        </w:rPr>
      </w:pPr>
      <w:r w:rsidRPr="005E65AD">
        <w:rPr>
          <w:rFonts w:ascii="Calibri" w:hAnsi="Calibri" w:cs="Calibri"/>
          <w:b/>
          <w:bCs/>
          <w:color w:val="000000" w:themeColor="text1"/>
          <w:sz w:val="22"/>
          <w:szCs w:val="22"/>
        </w:rPr>
        <w:lastRenderedPageBreak/>
        <w:t>1</w:t>
      </w:r>
      <w:r w:rsidR="00D007CC" w:rsidRPr="005E65AD">
        <w:rPr>
          <w:rFonts w:ascii="Calibri" w:hAnsi="Calibri" w:cs="Calibri"/>
          <w:b/>
          <w:bCs/>
          <w:color w:val="000000" w:themeColor="text1"/>
          <w:sz w:val="22"/>
          <w:szCs w:val="22"/>
        </w:rPr>
        <w:t>.</w:t>
      </w:r>
      <w:r w:rsidR="00D66AEE" w:rsidRPr="005E65AD">
        <w:rPr>
          <w:rFonts w:ascii="Calibri" w:hAnsi="Calibri" w:cs="Calibri"/>
          <w:b/>
          <w:bCs/>
          <w:color w:val="000000" w:themeColor="text1"/>
          <w:sz w:val="22"/>
          <w:szCs w:val="22"/>
        </w:rPr>
        <w:t>7</w:t>
      </w:r>
      <w:r w:rsidR="009D76B7" w:rsidRPr="005E65AD">
        <w:rPr>
          <w:rFonts w:ascii="Calibri" w:hAnsi="Calibri" w:cs="Calibri"/>
          <w:b/>
          <w:bCs/>
          <w:color w:val="000000" w:themeColor="text1"/>
          <w:sz w:val="22"/>
          <w:szCs w:val="22"/>
        </w:rPr>
        <w:t xml:space="preserve"> Application E</w:t>
      </w:r>
      <w:r w:rsidRPr="005E65AD">
        <w:rPr>
          <w:rFonts w:ascii="Calibri" w:hAnsi="Calibri" w:cs="Calibri"/>
          <w:b/>
          <w:bCs/>
          <w:color w:val="000000" w:themeColor="text1"/>
          <w:sz w:val="22"/>
          <w:szCs w:val="22"/>
        </w:rPr>
        <w:t>valuation Criteria </w:t>
      </w:r>
    </w:p>
    <w:p w14:paraId="62922B03" w14:textId="23FFC98B" w:rsidR="00CA0FA0" w:rsidRPr="00252FE1" w:rsidRDefault="009D76B7" w:rsidP="00EC31A9">
      <w:pPr>
        <w:spacing w:line="300" w:lineRule="atLeast"/>
        <w:rPr>
          <w:rFonts w:cs="Calibri"/>
        </w:rPr>
      </w:pPr>
      <w:r w:rsidRPr="00252FE1">
        <w:rPr>
          <w:rFonts w:cs="Calibri"/>
        </w:rPr>
        <w:t>Applications</w:t>
      </w:r>
      <w:r w:rsidR="002F0D68" w:rsidRPr="00252FE1">
        <w:rPr>
          <w:rFonts w:cs="Calibri"/>
        </w:rPr>
        <w:t xml:space="preserve"> will be evaluated based on </w:t>
      </w:r>
      <w:r w:rsidR="005C5C02" w:rsidRPr="00252FE1">
        <w:rPr>
          <w:rFonts w:cs="Calibri"/>
        </w:rPr>
        <w:t>the degree to which they are complete and reflect a willingness and ability to participate in the</w:t>
      </w:r>
      <w:r w:rsidR="004C2575" w:rsidRPr="00252FE1">
        <w:rPr>
          <w:rFonts w:cs="Calibri"/>
        </w:rPr>
        <w:t xml:space="preserve"> </w:t>
      </w:r>
      <w:r w:rsidR="005D7446" w:rsidRPr="00252FE1">
        <w:rPr>
          <w:rFonts w:cs="Calibri"/>
        </w:rPr>
        <w:t>IMQE</w:t>
      </w:r>
      <w:r w:rsidR="004C2575" w:rsidRPr="00252FE1">
        <w:rPr>
          <w:rFonts w:cs="Calibri"/>
        </w:rPr>
        <w:t xml:space="preserve"> </w:t>
      </w:r>
      <w:bookmarkStart w:id="3" w:name="_Toc520854241"/>
      <w:bookmarkStart w:id="4" w:name="_Hlk508387549"/>
      <w:r w:rsidR="005C5C02" w:rsidRPr="00252FE1">
        <w:rPr>
          <w:rFonts w:cs="Calibri"/>
        </w:rPr>
        <w:t>pilot.</w:t>
      </w:r>
      <w:r w:rsidR="00767961" w:rsidRPr="00252FE1">
        <w:rPr>
          <w:rFonts w:cs="Calibri"/>
        </w:rPr>
        <w:t xml:space="preserve"> The evaluation rubric to select </w:t>
      </w:r>
      <w:r w:rsidR="005D7446" w:rsidRPr="00252FE1">
        <w:rPr>
          <w:rFonts w:cs="Calibri"/>
        </w:rPr>
        <w:t>IMQE</w:t>
      </w:r>
      <w:r w:rsidR="00767961" w:rsidRPr="00252FE1">
        <w:rPr>
          <w:rFonts w:cs="Calibri"/>
        </w:rPr>
        <w:t xml:space="preserve"> pilot LEAs in included below:</w:t>
      </w:r>
    </w:p>
    <w:p w14:paraId="26FF0D48" w14:textId="77777777" w:rsidR="00767961" w:rsidRPr="00252FE1" w:rsidRDefault="00767961" w:rsidP="00EC31A9">
      <w:pPr>
        <w:spacing w:line="300" w:lineRule="atLeast"/>
        <w:rPr>
          <w:rFonts w:cs="Calibri"/>
          <w:b/>
        </w:rPr>
      </w:pPr>
    </w:p>
    <w:tbl>
      <w:tblPr>
        <w:tblStyle w:val="GridTable5Dark-Accent2"/>
        <w:tblW w:w="0" w:type="auto"/>
        <w:tblLook w:val="04A0" w:firstRow="1" w:lastRow="0" w:firstColumn="1" w:lastColumn="0" w:noHBand="0" w:noVBand="1"/>
      </w:tblPr>
      <w:tblGrid>
        <w:gridCol w:w="1885"/>
        <w:gridCol w:w="2413"/>
        <w:gridCol w:w="2414"/>
        <w:gridCol w:w="2414"/>
        <w:gridCol w:w="944"/>
      </w:tblGrid>
      <w:tr w:rsidR="00767961" w:rsidRPr="00252FE1" w14:paraId="218DE895" w14:textId="77777777" w:rsidTr="00C35C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833C0B" w:themeFill="accent2" w:themeFillShade="80"/>
          </w:tcPr>
          <w:p w14:paraId="21AD52E2" w14:textId="77777777" w:rsidR="00767961" w:rsidRPr="00252FE1" w:rsidRDefault="00767961" w:rsidP="00EC31A9">
            <w:pPr>
              <w:spacing w:line="300" w:lineRule="atLeast"/>
              <w:jc w:val="right"/>
              <w:rPr>
                <w:rFonts w:cs="Calibri"/>
                <w:sz w:val="20"/>
                <w:szCs w:val="20"/>
              </w:rPr>
            </w:pPr>
            <w:r w:rsidRPr="00252FE1">
              <w:rPr>
                <w:rFonts w:cs="Calibri"/>
                <w:sz w:val="20"/>
                <w:szCs w:val="20"/>
              </w:rPr>
              <w:t>Criteria</w:t>
            </w:r>
          </w:p>
        </w:tc>
        <w:tc>
          <w:tcPr>
            <w:tcW w:w="2413" w:type="dxa"/>
            <w:shd w:val="clear" w:color="auto" w:fill="833C0B" w:themeFill="accent2" w:themeFillShade="80"/>
          </w:tcPr>
          <w:p w14:paraId="115165C5" w14:textId="77777777" w:rsidR="00767961" w:rsidRPr="00252FE1" w:rsidRDefault="00767961" w:rsidP="00EC31A9">
            <w:pPr>
              <w:spacing w:line="300" w:lineRule="atLeast"/>
              <w:cnfStyle w:val="100000000000" w:firstRow="1" w:lastRow="0" w:firstColumn="0" w:lastColumn="0" w:oddVBand="0" w:evenVBand="0" w:oddHBand="0" w:evenHBand="0" w:firstRowFirstColumn="0" w:firstRowLastColumn="0" w:lastRowFirstColumn="0" w:lastRowLastColumn="0"/>
              <w:rPr>
                <w:rFonts w:cs="Calibri"/>
                <w:b w:val="0"/>
                <w:bCs w:val="0"/>
                <w:sz w:val="20"/>
                <w:szCs w:val="20"/>
              </w:rPr>
            </w:pPr>
            <w:r w:rsidRPr="00252FE1">
              <w:rPr>
                <w:rFonts w:cs="Calibri"/>
                <w:sz w:val="20"/>
                <w:szCs w:val="20"/>
              </w:rPr>
              <w:t>Strong</w:t>
            </w:r>
          </w:p>
        </w:tc>
        <w:tc>
          <w:tcPr>
            <w:tcW w:w="2414" w:type="dxa"/>
            <w:shd w:val="clear" w:color="auto" w:fill="833C0B" w:themeFill="accent2" w:themeFillShade="80"/>
          </w:tcPr>
          <w:p w14:paraId="7AB9FCD9" w14:textId="77777777" w:rsidR="00767961" w:rsidRPr="00252FE1" w:rsidRDefault="00767961" w:rsidP="00EC31A9">
            <w:pPr>
              <w:spacing w:line="300" w:lineRule="atLeast"/>
              <w:cnfStyle w:val="100000000000" w:firstRow="1" w:lastRow="0" w:firstColumn="0" w:lastColumn="0" w:oddVBand="0" w:evenVBand="0" w:oddHBand="0" w:evenHBand="0" w:firstRowFirstColumn="0" w:firstRowLastColumn="0" w:lastRowFirstColumn="0" w:lastRowLastColumn="0"/>
              <w:rPr>
                <w:rFonts w:cs="Calibri"/>
                <w:sz w:val="20"/>
                <w:szCs w:val="20"/>
              </w:rPr>
            </w:pPr>
            <w:r w:rsidRPr="00252FE1">
              <w:rPr>
                <w:rFonts w:cs="Calibri"/>
                <w:sz w:val="20"/>
                <w:szCs w:val="20"/>
              </w:rPr>
              <w:t>Solid</w:t>
            </w:r>
          </w:p>
        </w:tc>
        <w:tc>
          <w:tcPr>
            <w:tcW w:w="2414" w:type="dxa"/>
            <w:shd w:val="clear" w:color="auto" w:fill="833C0B" w:themeFill="accent2" w:themeFillShade="80"/>
          </w:tcPr>
          <w:p w14:paraId="4C25F935" w14:textId="77777777" w:rsidR="00767961" w:rsidRPr="00252FE1" w:rsidRDefault="00767961" w:rsidP="00EC31A9">
            <w:pPr>
              <w:spacing w:line="300" w:lineRule="atLeast"/>
              <w:cnfStyle w:val="100000000000" w:firstRow="1" w:lastRow="0" w:firstColumn="0" w:lastColumn="0" w:oddVBand="0" w:evenVBand="0" w:oddHBand="0" w:evenHBand="0" w:firstRowFirstColumn="0" w:firstRowLastColumn="0" w:lastRowFirstColumn="0" w:lastRowLastColumn="0"/>
              <w:rPr>
                <w:rFonts w:cs="Calibri"/>
                <w:sz w:val="20"/>
                <w:szCs w:val="20"/>
              </w:rPr>
            </w:pPr>
            <w:r w:rsidRPr="00252FE1">
              <w:rPr>
                <w:rFonts w:cs="Calibri"/>
                <w:sz w:val="20"/>
                <w:szCs w:val="20"/>
              </w:rPr>
              <w:t xml:space="preserve">Weak </w:t>
            </w:r>
          </w:p>
        </w:tc>
        <w:tc>
          <w:tcPr>
            <w:tcW w:w="944" w:type="dxa"/>
            <w:shd w:val="clear" w:color="auto" w:fill="833C0B" w:themeFill="accent2" w:themeFillShade="80"/>
          </w:tcPr>
          <w:p w14:paraId="67D64124" w14:textId="77777777" w:rsidR="00767961" w:rsidRPr="00252FE1" w:rsidRDefault="00767961" w:rsidP="00EC31A9">
            <w:pPr>
              <w:spacing w:line="300" w:lineRule="atLeast"/>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252FE1">
              <w:rPr>
                <w:rFonts w:cs="Calibri"/>
                <w:sz w:val="20"/>
                <w:szCs w:val="20"/>
              </w:rPr>
              <w:t>Points</w:t>
            </w:r>
          </w:p>
        </w:tc>
      </w:tr>
      <w:tr w:rsidR="00767961" w:rsidRPr="00252FE1" w14:paraId="7B264C5F" w14:textId="77777777" w:rsidTr="00C35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833C0B" w:themeFill="accent2" w:themeFillShade="80"/>
          </w:tcPr>
          <w:p w14:paraId="5C20622F" w14:textId="77777777" w:rsidR="00767961" w:rsidRPr="00252FE1" w:rsidRDefault="00767961" w:rsidP="00EC31A9">
            <w:pPr>
              <w:spacing w:line="300" w:lineRule="atLeast"/>
              <w:jc w:val="right"/>
              <w:rPr>
                <w:rFonts w:cs="Calibri"/>
                <w:sz w:val="20"/>
                <w:szCs w:val="20"/>
              </w:rPr>
            </w:pPr>
            <w:r w:rsidRPr="00252FE1">
              <w:rPr>
                <w:rFonts w:cs="Calibri"/>
                <w:sz w:val="20"/>
                <w:szCs w:val="20"/>
              </w:rPr>
              <w:t>Completeness of application</w:t>
            </w:r>
          </w:p>
        </w:tc>
        <w:tc>
          <w:tcPr>
            <w:tcW w:w="2413" w:type="dxa"/>
          </w:tcPr>
          <w:p w14:paraId="61639EE8" w14:textId="77777777" w:rsidR="00767961" w:rsidRPr="00252FE1" w:rsidRDefault="00767961" w:rsidP="00EC31A9">
            <w:pPr>
              <w:spacing w:line="300" w:lineRule="atLeast"/>
              <w:cnfStyle w:val="000000100000" w:firstRow="0" w:lastRow="0" w:firstColumn="0" w:lastColumn="0" w:oddVBand="0" w:evenVBand="0" w:oddHBand="1" w:evenHBand="0" w:firstRowFirstColumn="0" w:firstRowLastColumn="0" w:lastRowFirstColumn="0" w:lastRowLastColumn="0"/>
              <w:rPr>
                <w:rFonts w:cs="Calibri"/>
                <w:sz w:val="20"/>
                <w:szCs w:val="20"/>
              </w:rPr>
            </w:pPr>
            <w:r w:rsidRPr="00252FE1">
              <w:rPr>
                <w:rFonts w:cs="Calibri"/>
                <w:sz w:val="20"/>
                <w:szCs w:val="20"/>
              </w:rPr>
              <w:t>Application is complete (10 points)</w:t>
            </w:r>
          </w:p>
        </w:tc>
        <w:tc>
          <w:tcPr>
            <w:tcW w:w="2414" w:type="dxa"/>
          </w:tcPr>
          <w:p w14:paraId="45D41175" w14:textId="77777777" w:rsidR="00767961" w:rsidRPr="00252FE1" w:rsidRDefault="00767961" w:rsidP="00EC31A9">
            <w:pPr>
              <w:spacing w:line="300" w:lineRule="atLeast"/>
              <w:cnfStyle w:val="000000100000" w:firstRow="0" w:lastRow="0" w:firstColumn="0" w:lastColumn="0" w:oddVBand="0" w:evenVBand="0" w:oddHBand="1" w:evenHBand="0" w:firstRowFirstColumn="0" w:firstRowLastColumn="0" w:lastRowFirstColumn="0" w:lastRowLastColumn="0"/>
              <w:rPr>
                <w:rFonts w:cs="Calibri"/>
                <w:sz w:val="20"/>
                <w:szCs w:val="20"/>
              </w:rPr>
            </w:pPr>
            <w:r w:rsidRPr="00252FE1">
              <w:rPr>
                <w:rFonts w:cs="Calibri"/>
                <w:sz w:val="20"/>
                <w:szCs w:val="20"/>
              </w:rPr>
              <w:t>Application is 90-99% complete (5 points)</w:t>
            </w:r>
          </w:p>
        </w:tc>
        <w:tc>
          <w:tcPr>
            <w:tcW w:w="2414" w:type="dxa"/>
          </w:tcPr>
          <w:p w14:paraId="73AE93E9" w14:textId="77777777" w:rsidR="00767961" w:rsidRPr="00252FE1" w:rsidRDefault="00767961" w:rsidP="00EC31A9">
            <w:pPr>
              <w:spacing w:line="300" w:lineRule="atLeast"/>
              <w:cnfStyle w:val="000000100000" w:firstRow="0" w:lastRow="0" w:firstColumn="0" w:lastColumn="0" w:oddVBand="0" w:evenVBand="0" w:oddHBand="1" w:evenHBand="0" w:firstRowFirstColumn="0" w:firstRowLastColumn="0" w:lastRowFirstColumn="0" w:lastRowLastColumn="0"/>
              <w:rPr>
                <w:rFonts w:cs="Calibri"/>
                <w:sz w:val="20"/>
                <w:szCs w:val="20"/>
              </w:rPr>
            </w:pPr>
            <w:r w:rsidRPr="00252FE1">
              <w:rPr>
                <w:rFonts w:cs="Calibri"/>
                <w:sz w:val="20"/>
                <w:szCs w:val="20"/>
              </w:rPr>
              <w:t>Application is less than 90% complete (0 points)</w:t>
            </w:r>
          </w:p>
        </w:tc>
        <w:tc>
          <w:tcPr>
            <w:tcW w:w="944" w:type="dxa"/>
          </w:tcPr>
          <w:p w14:paraId="0B6D4CC1" w14:textId="77777777" w:rsidR="00767961" w:rsidRPr="00252FE1" w:rsidRDefault="00767961" w:rsidP="00EC31A9">
            <w:pPr>
              <w:spacing w:line="300" w:lineRule="atLeast"/>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252FE1">
              <w:rPr>
                <w:rFonts w:cs="Calibri"/>
                <w:sz w:val="20"/>
                <w:szCs w:val="20"/>
              </w:rPr>
              <w:t>/10</w:t>
            </w:r>
          </w:p>
        </w:tc>
      </w:tr>
      <w:tr w:rsidR="00767961" w:rsidRPr="00252FE1" w14:paraId="4BD65B54" w14:textId="77777777" w:rsidTr="00C35C54">
        <w:tc>
          <w:tcPr>
            <w:cnfStyle w:val="001000000000" w:firstRow="0" w:lastRow="0" w:firstColumn="1" w:lastColumn="0" w:oddVBand="0" w:evenVBand="0" w:oddHBand="0" w:evenHBand="0" w:firstRowFirstColumn="0" w:firstRowLastColumn="0" w:lastRowFirstColumn="0" w:lastRowLastColumn="0"/>
            <w:tcW w:w="1885" w:type="dxa"/>
            <w:shd w:val="clear" w:color="auto" w:fill="833C0B" w:themeFill="accent2" w:themeFillShade="80"/>
          </w:tcPr>
          <w:p w14:paraId="074CC490" w14:textId="77777777" w:rsidR="00767961" w:rsidRPr="00252FE1" w:rsidRDefault="00767961" w:rsidP="00EC31A9">
            <w:pPr>
              <w:spacing w:line="300" w:lineRule="atLeast"/>
              <w:jc w:val="right"/>
              <w:rPr>
                <w:rFonts w:cs="Calibri"/>
                <w:sz w:val="20"/>
                <w:szCs w:val="20"/>
              </w:rPr>
            </w:pPr>
            <w:r w:rsidRPr="00252FE1">
              <w:rPr>
                <w:rFonts w:cs="Calibri"/>
                <w:sz w:val="20"/>
                <w:szCs w:val="20"/>
              </w:rPr>
              <w:t>Interest in improving quality of instructional materials within local LEA</w:t>
            </w:r>
          </w:p>
        </w:tc>
        <w:tc>
          <w:tcPr>
            <w:tcW w:w="2413" w:type="dxa"/>
          </w:tcPr>
          <w:p w14:paraId="271D7918" w14:textId="77777777" w:rsidR="00767961" w:rsidRPr="00252FE1" w:rsidRDefault="00767961" w:rsidP="00EC31A9">
            <w:pPr>
              <w:spacing w:line="30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252FE1">
              <w:rPr>
                <w:rFonts w:cs="Calibri"/>
                <w:sz w:val="20"/>
                <w:szCs w:val="20"/>
              </w:rPr>
              <w:t>LEA expresses a strong interest in improving the quality of instructional materials available to their teachers (5 points)</w:t>
            </w:r>
          </w:p>
        </w:tc>
        <w:tc>
          <w:tcPr>
            <w:tcW w:w="2414" w:type="dxa"/>
          </w:tcPr>
          <w:p w14:paraId="30BB4AB6" w14:textId="77777777" w:rsidR="00767961" w:rsidRPr="00252FE1" w:rsidRDefault="00767961" w:rsidP="00EC31A9">
            <w:pPr>
              <w:spacing w:line="30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252FE1">
              <w:rPr>
                <w:rFonts w:cs="Calibri"/>
                <w:sz w:val="20"/>
                <w:szCs w:val="20"/>
              </w:rPr>
              <w:t>LEA expresses an interest in improving the quality of instructional materials available to their teachers (3 points)</w:t>
            </w:r>
          </w:p>
        </w:tc>
        <w:tc>
          <w:tcPr>
            <w:tcW w:w="2414" w:type="dxa"/>
          </w:tcPr>
          <w:p w14:paraId="1C2DFC6A" w14:textId="77777777" w:rsidR="00767961" w:rsidRPr="00252FE1" w:rsidRDefault="00767961" w:rsidP="00EC31A9">
            <w:pPr>
              <w:spacing w:line="30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252FE1">
              <w:rPr>
                <w:rFonts w:cs="Calibri"/>
                <w:sz w:val="20"/>
                <w:szCs w:val="20"/>
              </w:rPr>
              <w:t xml:space="preserve">LEA does </w:t>
            </w:r>
            <w:r w:rsidRPr="00252FE1">
              <w:rPr>
                <w:rFonts w:cs="Calibri"/>
                <w:i/>
                <w:sz w:val="20"/>
                <w:szCs w:val="20"/>
              </w:rPr>
              <w:t>not</w:t>
            </w:r>
            <w:r w:rsidRPr="00252FE1">
              <w:rPr>
                <w:rFonts w:cs="Calibri"/>
                <w:sz w:val="20"/>
                <w:szCs w:val="20"/>
              </w:rPr>
              <w:t xml:space="preserve"> express an interest in improving the quality of instructional materials available to their teachers (0 points)</w:t>
            </w:r>
          </w:p>
        </w:tc>
        <w:tc>
          <w:tcPr>
            <w:tcW w:w="944" w:type="dxa"/>
          </w:tcPr>
          <w:p w14:paraId="2B392F3F" w14:textId="77777777" w:rsidR="00767961" w:rsidRPr="00252FE1" w:rsidRDefault="00767961" w:rsidP="00EC31A9">
            <w:pPr>
              <w:spacing w:line="300" w:lineRule="atLeast"/>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252FE1">
              <w:rPr>
                <w:rFonts w:cs="Calibri"/>
                <w:sz w:val="20"/>
                <w:szCs w:val="20"/>
              </w:rPr>
              <w:t>/5</w:t>
            </w:r>
          </w:p>
        </w:tc>
      </w:tr>
      <w:tr w:rsidR="00767961" w:rsidRPr="00252FE1" w14:paraId="38860490" w14:textId="77777777" w:rsidTr="00C35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833C0B" w:themeFill="accent2" w:themeFillShade="80"/>
          </w:tcPr>
          <w:p w14:paraId="797A7E61" w14:textId="77777777" w:rsidR="00767961" w:rsidRPr="00252FE1" w:rsidRDefault="00767961" w:rsidP="00EC31A9">
            <w:pPr>
              <w:spacing w:line="300" w:lineRule="atLeast"/>
              <w:jc w:val="right"/>
              <w:rPr>
                <w:rFonts w:cs="Calibri"/>
                <w:sz w:val="20"/>
                <w:szCs w:val="20"/>
              </w:rPr>
            </w:pPr>
            <w:r w:rsidRPr="00252FE1">
              <w:rPr>
                <w:rFonts w:cs="Calibri"/>
                <w:sz w:val="20"/>
                <w:szCs w:val="20"/>
              </w:rPr>
              <w:t>Interest in supporting state in development of new, innovative tool to review the quality of materials</w:t>
            </w:r>
          </w:p>
        </w:tc>
        <w:tc>
          <w:tcPr>
            <w:tcW w:w="2413" w:type="dxa"/>
          </w:tcPr>
          <w:p w14:paraId="6B4F3969" w14:textId="77777777" w:rsidR="00767961" w:rsidRPr="00252FE1" w:rsidRDefault="00767961" w:rsidP="00EC31A9">
            <w:pPr>
              <w:spacing w:line="300" w:lineRule="atLeast"/>
              <w:cnfStyle w:val="000000100000" w:firstRow="0" w:lastRow="0" w:firstColumn="0" w:lastColumn="0" w:oddVBand="0" w:evenVBand="0" w:oddHBand="1" w:evenHBand="0" w:firstRowFirstColumn="0" w:firstRowLastColumn="0" w:lastRowFirstColumn="0" w:lastRowLastColumn="0"/>
              <w:rPr>
                <w:rFonts w:cs="Calibri"/>
                <w:sz w:val="20"/>
                <w:szCs w:val="20"/>
              </w:rPr>
            </w:pPr>
            <w:r w:rsidRPr="00252FE1">
              <w:rPr>
                <w:rFonts w:cs="Calibri"/>
                <w:sz w:val="20"/>
                <w:szCs w:val="20"/>
              </w:rPr>
              <w:t>LEA expresses a strong interest in supporting state in the development of new, innovative tool to review the quality of materials (5 points)</w:t>
            </w:r>
          </w:p>
        </w:tc>
        <w:tc>
          <w:tcPr>
            <w:tcW w:w="2414" w:type="dxa"/>
          </w:tcPr>
          <w:p w14:paraId="595A59D1" w14:textId="77777777" w:rsidR="00767961" w:rsidRPr="00252FE1" w:rsidRDefault="00767961" w:rsidP="00EC31A9">
            <w:pPr>
              <w:spacing w:line="300" w:lineRule="atLeast"/>
              <w:cnfStyle w:val="000000100000" w:firstRow="0" w:lastRow="0" w:firstColumn="0" w:lastColumn="0" w:oddVBand="0" w:evenVBand="0" w:oddHBand="1" w:evenHBand="0" w:firstRowFirstColumn="0" w:firstRowLastColumn="0" w:lastRowFirstColumn="0" w:lastRowLastColumn="0"/>
              <w:rPr>
                <w:rFonts w:cs="Calibri"/>
                <w:sz w:val="20"/>
                <w:szCs w:val="20"/>
              </w:rPr>
            </w:pPr>
            <w:r w:rsidRPr="00252FE1">
              <w:rPr>
                <w:rFonts w:cs="Calibri"/>
                <w:sz w:val="20"/>
                <w:szCs w:val="20"/>
              </w:rPr>
              <w:t>LEA expresses an interest in supporting state in the development of new, innovative tool to review the quality of materials (3 points)</w:t>
            </w:r>
          </w:p>
        </w:tc>
        <w:tc>
          <w:tcPr>
            <w:tcW w:w="2414" w:type="dxa"/>
          </w:tcPr>
          <w:p w14:paraId="7A349DAF" w14:textId="77777777" w:rsidR="00767961" w:rsidRPr="00252FE1" w:rsidRDefault="00767961" w:rsidP="00EC31A9">
            <w:pPr>
              <w:spacing w:line="300" w:lineRule="atLeast"/>
              <w:cnfStyle w:val="000000100000" w:firstRow="0" w:lastRow="0" w:firstColumn="0" w:lastColumn="0" w:oddVBand="0" w:evenVBand="0" w:oddHBand="1" w:evenHBand="0" w:firstRowFirstColumn="0" w:firstRowLastColumn="0" w:lastRowFirstColumn="0" w:lastRowLastColumn="0"/>
              <w:rPr>
                <w:rFonts w:cs="Calibri"/>
                <w:sz w:val="20"/>
                <w:szCs w:val="20"/>
              </w:rPr>
            </w:pPr>
            <w:r w:rsidRPr="00252FE1">
              <w:rPr>
                <w:rFonts w:cs="Calibri"/>
                <w:sz w:val="20"/>
                <w:szCs w:val="20"/>
              </w:rPr>
              <w:t xml:space="preserve">LEA does </w:t>
            </w:r>
            <w:r w:rsidRPr="00252FE1">
              <w:rPr>
                <w:rFonts w:cs="Calibri"/>
                <w:i/>
                <w:sz w:val="20"/>
                <w:szCs w:val="20"/>
              </w:rPr>
              <w:t>not</w:t>
            </w:r>
            <w:r w:rsidRPr="00252FE1">
              <w:rPr>
                <w:rFonts w:cs="Calibri"/>
                <w:sz w:val="20"/>
                <w:szCs w:val="20"/>
              </w:rPr>
              <w:t xml:space="preserve"> express an interest in supporting state in the development of new, innovative tool to review the quality of materials (0 points)</w:t>
            </w:r>
          </w:p>
        </w:tc>
        <w:tc>
          <w:tcPr>
            <w:tcW w:w="944" w:type="dxa"/>
          </w:tcPr>
          <w:p w14:paraId="4F923EF4" w14:textId="77777777" w:rsidR="00767961" w:rsidRPr="00252FE1" w:rsidRDefault="00767961" w:rsidP="00EC31A9">
            <w:pPr>
              <w:spacing w:line="300" w:lineRule="atLeast"/>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252FE1">
              <w:rPr>
                <w:rFonts w:cs="Calibri"/>
                <w:sz w:val="20"/>
                <w:szCs w:val="20"/>
              </w:rPr>
              <w:t>/5</w:t>
            </w:r>
          </w:p>
        </w:tc>
      </w:tr>
      <w:tr w:rsidR="00767961" w:rsidRPr="00252FE1" w14:paraId="51EBB4BB" w14:textId="77777777" w:rsidTr="00C35C54">
        <w:tc>
          <w:tcPr>
            <w:cnfStyle w:val="001000000000" w:firstRow="0" w:lastRow="0" w:firstColumn="1" w:lastColumn="0" w:oddVBand="0" w:evenVBand="0" w:oddHBand="0" w:evenHBand="0" w:firstRowFirstColumn="0" w:firstRowLastColumn="0" w:lastRowFirstColumn="0" w:lastRowLastColumn="0"/>
            <w:tcW w:w="1885" w:type="dxa"/>
            <w:shd w:val="clear" w:color="auto" w:fill="833C0B" w:themeFill="accent2" w:themeFillShade="80"/>
          </w:tcPr>
          <w:p w14:paraId="0869CDB3" w14:textId="08A0E253" w:rsidR="00767961" w:rsidRPr="00252FE1" w:rsidRDefault="00767961" w:rsidP="00EC31A9">
            <w:pPr>
              <w:spacing w:line="300" w:lineRule="atLeast"/>
              <w:jc w:val="right"/>
              <w:rPr>
                <w:rFonts w:cs="Calibri"/>
                <w:sz w:val="20"/>
                <w:szCs w:val="20"/>
              </w:rPr>
            </w:pPr>
            <w:r w:rsidRPr="00252FE1">
              <w:rPr>
                <w:rFonts w:cs="Calibri"/>
                <w:sz w:val="20"/>
                <w:szCs w:val="20"/>
              </w:rPr>
              <w:t xml:space="preserve">Ability of LEA to </w:t>
            </w:r>
            <w:r w:rsidR="004C1AEA">
              <w:rPr>
                <w:rFonts w:cs="Calibri"/>
                <w:sz w:val="20"/>
                <w:szCs w:val="20"/>
              </w:rPr>
              <w:t xml:space="preserve">use </w:t>
            </w:r>
            <w:r w:rsidR="00FA202F">
              <w:rPr>
                <w:rFonts w:cs="Calibri"/>
                <w:sz w:val="20"/>
                <w:szCs w:val="20"/>
              </w:rPr>
              <w:t>pilot reviews of 3–8 ELAR instructional materials</w:t>
            </w:r>
          </w:p>
        </w:tc>
        <w:tc>
          <w:tcPr>
            <w:tcW w:w="2413" w:type="dxa"/>
          </w:tcPr>
          <w:p w14:paraId="5E050725" w14:textId="5A7C48C9" w:rsidR="00767961" w:rsidRPr="00252FE1" w:rsidRDefault="00767961" w:rsidP="00EC31A9">
            <w:pPr>
              <w:spacing w:line="30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252FE1">
              <w:rPr>
                <w:rFonts w:cs="Calibri"/>
                <w:sz w:val="20"/>
                <w:szCs w:val="20"/>
              </w:rPr>
              <w:t xml:space="preserve">LEA articulates a clear plan to </w:t>
            </w:r>
            <w:r w:rsidR="00D33CEE">
              <w:rPr>
                <w:rFonts w:cs="Calibri"/>
                <w:sz w:val="20"/>
                <w:szCs w:val="20"/>
              </w:rPr>
              <w:t>use the pilot ELAR 3–8 quality reviews to inform their local review and purchasing processes for all applicable schools</w:t>
            </w:r>
            <w:r w:rsidRPr="00252FE1">
              <w:rPr>
                <w:rFonts w:cs="Calibri"/>
                <w:sz w:val="20"/>
                <w:szCs w:val="20"/>
              </w:rPr>
              <w:t xml:space="preserve"> (10 points)</w:t>
            </w:r>
          </w:p>
        </w:tc>
        <w:tc>
          <w:tcPr>
            <w:tcW w:w="2414" w:type="dxa"/>
          </w:tcPr>
          <w:p w14:paraId="01EFFC59" w14:textId="757B20F8" w:rsidR="00767961" w:rsidRPr="00252FE1" w:rsidRDefault="00D33CEE" w:rsidP="00EC31A9">
            <w:pPr>
              <w:spacing w:line="30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33CEE">
              <w:rPr>
                <w:rFonts w:cs="Calibri"/>
                <w:sz w:val="20"/>
                <w:szCs w:val="20"/>
              </w:rPr>
              <w:t xml:space="preserve">LEA articulates a clear plan to use the pilot ELAR 3–8 quality reviews to inform their local review and purchasing processes for </w:t>
            </w:r>
            <w:r>
              <w:rPr>
                <w:rFonts w:cs="Calibri"/>
                <w:sz w:val="20"/>
                <w:szCs w:val="20"/>
              </w:rPr>
              <w:t>some</w:t>
            </w:r>
            <w:r w:rsidRPr="00D33CEE">
              <w:rPr>
                <w:rFonts w:cs="Calibri"/>
                <w:sz w:val="20"/>
                <w:szCs w:val="20"/>
              </w:rPr>
              <w:t xml:space="preserve"> applicable schools </w:t>
            </w:r>
            <w:r w:rsidR="00767961" w:rsidRPr="00252FE1">
              <w:rPr>
                <w:rFonts w:cs="Calibri"/>
                <w:sz w:val="20"/>
                <w:szCs w:val="20"/>
              </w:rPr>
              <w:t>(5 points)</w:t>
            </w:r>
          </w:p>
        </w:tc>
        <w:tc>
          <w:tcPr>
            <w:tcW w:w="2414" w:type="dxa"/>
          </w:tcPr>
          <w:p w14:paraId="6EB09701" w14:textId="4BC003D1" w:rsidR="00767961" w:rsidRPr="00252FE1" w:rsidRDefault="00D33CEE" w:rsidP="00EC31A9">
            <w:pPr>
              <w:spacing w:line="30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33CEE">
              <w:rPr>
                <w:rFonts w:cs="Calibri"/>
                <w:sz w:val="20"/>
                <w:szCs w:val="20"/>
              </w:rPr>
              <w:t xml:space="preserve">LEA </w:t>
            </w:r>
            <w:r>
              <w:rPr>
                <w:rFonts w:cs="Calibri"/>
                <w:sz w:val="20"/>
                <w:szCs w:val="20"/>
              </w:rPr>
              <w:t xml:space="preserve">does </w:t>
            </w:r>
            <w:r>
              <w:rPr>
                <w:rFonts w:cs="Calibri"/>
                <w:i/>
                <w:sz w:val="20"/>
                <w:szCs w:val="20"/>
              </w:rPr>
              <w:t xml:space="preserve">not </w:t>
            </w:r>
            <w:r>
              <w:rPr>
                <w:rFonts w:cs="Calibri"/>
                <w:sz w:val="20"/>
                <w:szCs w:val="20"/>
              </w:rPr>
              <w:t>articulate</w:t>
            </w:r>
            <w:r w:rsidRPr="00D33CEE">
              <w:rPr>
                <w:rFonts w:cs="Calibri"/>
                <w:sz w:val="20"/>
                <w:szCs w:val="20"/>
              </w:rPr>
              <w:t xml:space="preserve"> a clear plan to use the pilot ELAR 3–8 quality reviews to inform their local review and purchasing processes </w:t>
            </w:r>
            <w:r w:rsidR="00767961" w:rsidRPr="00252FE1">
              <w:rPr>
                <w:rFonts w:cs="Calibri"/>
                <w:sz w:val="20"/>
                <w:szCs w:val="20"/>
              </w:rPr>
              <w:t>(0 points)</w:t>
            </w:r>
          </w:p>
        </w:tc>
        <w:tc>
          <w:tcPr>
            <w:tcW w:w="944" w:type="dxa"/>
          </w:tcPr>
          <w:p w14:paraId="079DF5CF" w14:textId="77777777" w:rsidR="00767961" w:rsidRPr="00252FE1" w:rsidRDefault="00767961" w:rsidP="00EC31A9">
            <w:pPr>
              <w:spacing w:line="300" w:lineRule="atLeast"/>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252FE1">
              <w:rPr>
                <w:rFonts w:cs="Calibri"/>
                <w:sz w:val="20"/>
                <w:szCs w:val="20"/>
              </w:rPr>
              <w:t>/10</w:t>
            </w:r>
          </w:p>
        </w:tc>
      </w:tr>
      <w:tr w:rsidR="00767961" w:rsidRPr="00252FE1" w14:paraId="4A3C2FF2" w14:textId="77777777" w:rsidTr="00C35C54">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885" w:type="dxa"/>
            <w:shd w:val="clear" w:color="auto" w:fill="833C0B" w:themeFill="accent2" w:themeFillShade="80"/>
            <w:vAlign w:val="bottom"/>
          </w:tcPr>
          <w:p w14:paraId="5A813C0E" w14:textId="77777777" w:rsidR="00767961" w:rsidRPr="00252FE1" w:rsidRDefault="00767961" w:rsidP="00EC31A9">
            <w:pPr>
              <w:spacing w:line="300" w:lineRule="atLeast"/>
              <w:jc w:val="right"/>
              <w:rPr>
                <w:rFonts w:cs="Calibri"/>
                <w:sz w:val="20"/>
                <w:szCs w:val="20"/>
              </w:rPr>
            </w:pPr>
            <w:r w:rsidRPr="00252FE1">
              <w:rPr>
                <w:rFonts w:cs="Calibri"/>
                <w:sz w:val="20"/>
                <w:szCs w:val="20"/>
              </w:rPr>
              <w:t>Total</w:t>
            </w:r>
          </w:p>
        </w:tc>
        <w:tc>
          <w:tcPr>
            <w:tcW w:w="2413" w:type="dxa"/>
            <w:vAlign w:val="bottom"/>
          </w:tcPr>
          <w:p w14:paraId="2AE9C1EC" w14:textId="77777777" w:rsidR="00767961" w:rsidRPr="00D65819" w:rsidRDefault="00767961" w:rsidP="00EC31A9">
            <w:pPr>
              <w:spacing w:line="300" w:lineRule="atLeast"/>
              <w:ind w:right="156"/>
              <w:cnfStyle w:val="000000100000" w:firstRow="0" w:lastRow="0" w:firstColumn="0" w:lastColumn="0" w:oddVBand="0" w:evenVBand="0" w:oddHBand="1" w:evenHBand="0" w:firstRowFirstColumn="0" w:firstRowLastColumn="0" w:lastRowFirstColumn="0" w:lastRowLastColumn="0"/>
              <w:rPr>
                <w:rFonts w:cs="Calibri"/>
                <w:i/>
                <w:color w:val="3B3838" w:themeColor="background2" w:themeShade="40"/>
                <w:sz w:val="20"/>
                <w:szCs w:val="20"/>
              </w:rPr>
            </w:pPr>
            <w:r w:rsidRPr="00D65819">
              <w:rPr>
                <w:rFonts w:cs="Calibri"/>
                <w:i/>
                <w:color w:val="3B3838" w:themeColor="background2" w:themeShade="40"/>
                <w:sz w:val="20"/>
                <w:szCs w:val="20"/>
              </w:rPr>
              <w:t>NA</w:t>
            </w:r>
          </w:p>
        </w:tc>
        <w:tc>
          <w:tcPr>
            <w:tcW w:w="2414" w:type="dxa"/>
            <w:vAlign w:val="bottom"/>
          </w:tcPr>
          <w:p w14:paraId="64C15698" w14:textId="77777777" w:rsidR="00767961" w:rsidRPr="00D65819" w:rsidRDefault="00767961" w:rsidP="00EC31A9">
            <w:pPr>
              <w:spacing w:line="300" w:lineRule="atLeast"/>
              <w:ind w:right="156"/>
              <w:cnfStyle w:val="000000100000" w:firstRow="0" w:lastRow="0" w:firstColumn="0" w:lastColumn="0" w:oddVBand="0" w:evenVBand="0" w:oddHBand="1" w:evenHBand="0" w:firstRowFirstColumn="0" w:firstRowLastColumn="0" w:lastRowFirstColumn="0" w:lastRowLastColumn="0"/>
              <w:rPr>
                <w:rFonts w:cs="Calibri"/>
                <w:i/>
                <w:color w:val="3B3838" w:themeColor="background2" w:themeShade="40"/>
                <w:sz w:val="20"/>
                <w:szCs w:val="20"/>
              </w:rPr>
            </w:pPr>
            <w:r w:rsidRPr="00D65819">
              <w:rPr>
                <w:rFonts w:cs="Calibri"/>
                <w:i/>
                <w:color w:val="3B3838" w:themeColor="background2" w:themeShade="40"/>
                <w:sz w:val="20"/>
                <w:szCs w:val="20"/>
              </w:rPr>
              <w:t>NA</w:t>
            </w:r>
          </w:p>
        </w:tc>
        <w:tc>
          <w:tcPr>
            <w:tcW w:w="2414" w:type="dxa"/>
            <w:vAlign w:val="bottom"/>
          </w:tcPr>
          <w:p w14:paraId="6823F995" w14:textId="77777777" w:rsidR="00767961" w:rsidRPr="00D65819" w:rsidRDefault="00767961" w:rsidP="00EC31A9">
            <w:pPr>
              <w:spacing w:line="300" w:lineRule="atLeast"/>
              <w:ind w:right="156"/>
              <w:cnfStyle w:val="000000100000" w:firstRow="0" w:lastRow="0" w:firstColumn="0" w:lastColumn="0" w:oddVBand="0" w:evenVBand="0" w:oddHBand="1" w:evenHBand="0" w:firstRowFirstColumn="0" w:firstRowLastColumn="0" w:lastRowFirstColumn="0" w:lastRowLastColumn="0"/>
              <w:rPr>
                <w:rFonts w:cs="Calibri"/>
                <w:i/>
                <w:color w:val="3B3838" w:themeColor="background2" w:themeShade="40"/>
                <w:sz w:val="20"/>
                <w:szCs w:val="20"/>
              </w:rPr>
            </w:pPr>
            <w:r w:rsidRPr="00D65819">
              <w:rPr>
                <w:rFonts w:cs="Calibri"/>
                <w:i/>
                <w:color w:val="3B3838" w:themeColor="background2" w:themeShade="40"/>
                <w:sz w:val="20"/>
                <w:szCs w:val="20"/>
              </w:rPr>
              <w:t>NA</w:t>
            </w:r>
          </w:p>
        </w:tc>
        <w:tc>
          <w:tcPr>
            <w:tcW w:w="944" w:type="dxa"/>
            <w:vAlign w:val="bottom"/>
          </w:tcPr>
          <w:p w14:paraId="472AA657" w14:textId="77777777" w:rsidR="00767961" w:rsidRPr="00252FE1" w:rsidRDefault="00767961" w:rsidP="00EC31A9">
            <w:pPr>
              <w:spacing w:line="300" w:lineRule="atLeast"/>
              <w:ind w:right="156"/>
              <w:jc w:val="center"/>
              <w:cnfStyle w:val="000000100000" w:firstRow="0" w:lastRow="0" w:firstColumn="0" w:lastColumn="0" w:oddVBand="0" w:evenVBand="0" w:oddHBand="1" w:evenHBand="0" w:firstRowFirstColumn="0" w:firstRowLastColumn="0" w:lastRowFirstColumn="0" w:lastRowLastColumn="0"/>
              <w:rPr>
                <w:rFonts w:cs="Calibri"/>
                <w:b/>
                <w:sz w:val="20"/>
                <w:szCs w:val="20"/>
              </w:rPr>
            </w:pPr>
            <w:r w:rsidRPr="00252FE1">
              <w:rPr>
                <w:rFonts w:cs="Calibri"/>
                <w:b/>
                <w:sz w:val="20"/>
                <w:szCs w:val="20"/>
              </w:rPr>
              <w:t>/30</w:t>
            </w:r>
          </w:p>
        </w:tc>
      </w:tr>
      <w:bookmarkEnd w:id="3"/>
      <w:bookmarkEnd w:id="4"/>
    </w:tbl>
    <w:p w14:paraId="6DF9E723" w14:textId="10F4C8D7" w:rsidR="00986A33" w:rsidRPr="00986A33" w:rsidRDefault="00986A33" w:rsidP="00EC31A9">
      <w:pPr>
        <w:spacing w:line="300" w:lineRule="atLeast"/>
        <w:rPr>
          <w:rFonts w:cs="Calibri"/>
          <w:b/>
          <w:bCs/>
        </w:rPr>
      </w:pPr>
    </w:p>
    <w:p w14:paraId="66872F8F" w14:textId="77777777" w:rsidR="00986A33" w:rsidRPr="00ED04D3" w:rsidRDefault="00986A33" w:rsidP="00EC31A9">
      <w:pPr>
        <w:spacing w:line="300" w:lineRule="atLeast"/>
        <w:rPr>
          <w:rFonts w:cs="Calibri"/>
        </w:rPr>
      </w:pPr>
    </w:p>
    <w:sectPr w:rsidR="00986A33" w:rsidRPr="00ED04D3" w:rsidSect="001869D4">
      <w:headerReference w:type="default" r:id="rId18"/>
      <w:footerReference w:type="default" r:id="rId19"/>
      <w:pgSz w:w="12240" w:h="15840"/>
      <w:pgMar w:top="172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8BA33" w14:textId="77777777" w:rsidR="005042C5" w:rsidRDefault="005042C5" w:rsidP="004B1C5F">
      <w:r>
        <w:separator/>
      </w:r>
    </w:p>
  </w:endnote>
  <w:endnote w:type="continuationSeparator" w:id="0">
    <w:p w14:paraId="291BE02C" w14:textId="77777777" w:rsidR="005042C5" w:rsidRDefault="005042C5" w:rsidP="004B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4517378"/>
      <w:docPartObj>
        <w:docPartGallery w:val="Page Numbers (Bottom of Page)"/>
        <w:docPartUnique/>
      </w:docPartObj>
    </w:sdtPr>
    <w:sdtEndPr>
      <w:rPr>
        <w:rStyle w:val="PageNumber"/>
      </w:rPr>
    </w:sdtEndPr>
    <w:sdtContent>
      <w:p w14:paraId="4B5009CB" w14:textId="0E39013E" w:rsidR="00595DC5" w:rsidRDefault="00595DC5" w:rsidP="00C62F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sdt>
    <w:sdtPr>
      <w:rPr>
        <w:b/>
        <w:color w:val="FF0000"/>
      </w:rPr>
      <w:id w:val="-906608439"/>
      <w:docPartObj>
        <w:docPartGallery w:val="Page Numbers (Bottom of Page)"/>
        <w:docPartUnique/>
      </w:docPartObj>
    </w:sdtPr>
    <w:sdtEndPr>
      <w:rPr>
        <w:noProof/>
      </w:rPr>
    </w:sdtEndPr>
    <w:sdtContent>
      <w:p w14:paraId="5AF8C030" w14:textId="67F4B77B" w:rsidR="00595DC5" w:rsidRDefault="00C329D0" w:rsidP="00C329D0">
        <w:pPr>
          <w:pStyle w:val="Footer"/>
          <w:ind w:right="360"/>
        </w:pPr>
        <w:r>
          <w:rPr>
            <w:b/>
            <w:color w:val="FF0000"/>
          </w:rPr>
          <w:t>Updated 12/12/18</w:t>
        </w:r>
      </w:p>
      <w:p w14:paraId="13F1C61C" w14:textId="3D49DD64" w:rsidR="00595DC5" w:rsidRPr="00EE199F" w:rsidRDefault="005042C5" w:rsidP="00C329D0">
        <w:pPr>
          <w:pStyle w:val="Footer"/>
          <w:rPr>
            <w:b/>
            <w:color w:val="FF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043AD" w14:textId="77777777" w:rsidR="005042C5" w:rsidRDefault="005042C5" w:rsidP="004B1C5F">
      <w:r>
        <w:separator/>
      </w:r>
    </w:p>
  </w:footnote>
  <w:footnote w:type="continuationSeparator" w:id="0">
    <w:p w14:paraId="029F89EE" w14:textId="77777777" w:rsidR="005042C5" w:rsidRDefault="005042C5" w:rsidP="004B1C5F">
      <w:r>
        <w:continuationSeparator/>
      </w:r>
    </w:p>
  </w:footnote>
  <w:footnote w:id="1">
    <w:p w14:paraId="10627A93" w14:textId="3AB289ED" w:rsidR="00595DC5" w:rsidRPr="000E0FE6" w:rsidRDefault="00595DC5">
      <w:pPr>
        <w:pStyle w:val="FootnoteText"/>
        <w:contextualSpacing/>
        <w:rPr>
          <w:sz w:val="18"/>
          <w:szCs w:val="18"/>
        </w:rPr>
      </w:pPr>
      <w:r w:rsidRPr="000E0FE6">
        <w:rPr>
          <w:rStyle w:val="FootnoteReference"/>
          <w:sz w:val="18"/>
          <w:szCs w:val="18"/>
        </w:rPr>
        <w:footnoteRef/>
      </w:r>
      <w:r w:rsidRPr="000E0FE6">
        <w:rPr>
          <w:sz w:val="18"/>
          <w:szCs w:val="18"/>
        </w:rPr>
        <w:t xml:space="preserve"> Steiner, David. (2017, March) Curriculum Research: What We Know and Where We Need to Go. </w:t>
      </w:r>
      <w:proofErr w:type="spellStart"/>
      <w:r w:rsidRPr="000E0FE6">
        <w:rPr>
          <w:sz w:val="18"/>
          <w:szCs w:val="18"/>
        </w:rPr>
        <w:t>StandardsWork</w:t>
      </w:r>
      <w:proofErr w:type="spellEnd"/>
      <w:r w:rsidRPr="000E0FE6">
        <w:rPr>
          <w:sz w:val="18"/>
          <w:szCs w:val="18"/>
        </w:rPr>
        <w:t xml:space="preserve"> </w:t>
      </w:r>
    </w:p>
  </w:footnote>
  <w:footnote w:id="2">
    <w:p w14:paraId="47E5FF3D" w14:textId="64DFA521" w:rsidR="00595DC5" w:rsidRPr="000E0FE6" w:rsidRDefault="00595DC5">
      <w:pPr>
        <w:pStyle w:val="FootnoteText"/>
        <w:contextualSpacing/>
        <w:rPr>
          <w:sz w:val="18"/>
          <w:szCs w:val="18"/>
        </w:rPr>
      </w:pPr>
      <w:r w:rsidRPr="000E0FE6">
        <w:rPr>
          <w:rStyle w:val="FootnoteReference"/>
          <w:sz w:val="18"/>
          <w:szCs w:val="18"/>
        </w:rPr>
        <w:footnoteRef/>
      </w:r>
      <w:r w:rsidRPr="000E0FE6">
        <w:rPr>
          <w:sz w:val="18"/>
          <w:szCs w:val="18"/>
        </w:rPr>
        <w:t xml:space="preserve"> </w:t>
      </w:r>
      <w:proofErr w:type="spellStart"/>
      <w:r w:rsidRPr="000E0FE6">
        <w:rPr>
          <w:sz w:val="18"/>
          <w:szCs w:val="18"/>
        </w:rPr>
        <w:t>Partelow</w:t>
      </w:r>
      <w:proofErr w:type="spellEnd"/>
      <w:r w:rsidRPr="000E0FE6">
        <w:rPr>
          <w:sz w:val="18"/>
          <w:szCs w:val="18"/>
        </w:rPr>
        <w:t xml:space="preserve">, Lisette and Shapiro, Sarah. (2018, August 29). Curriculum Reform in the Nation’s Largest School Districts. </w:t>
      </w:r>
      <w:r w:rsidRPr="000E0FE6">
        <w:rPr>
          <w:i/>
          <w:iCs/>
          <w:sz w:val="18"/>
          <w:szCs w:val="18"/>
        </w:rPr>
        <w:t>Center for American Progress</w:t>
      </w:r>
      <w:r w:rsidRPr="000E0FE6">
        <w:rPr>
          <w:sz w:val="18"/>
          <w:szCs w:val="18"/>
        </w:rPr>
        <w:t>.</w:t>
      </w:r>
    </w:p>
  </w:footnote>
  <w:footnote w:id="3">
    <w:p w14:paraId="44338F93" w14:textId="6CA485D3" w:rsidR="00595DC5" w:rsidRPr="000E0FE6" w:rsidRDefault="00595DC5">
      <w:pPr>
        <w:pStyle w:val="FootnoteText"/>
        <w:rPr>
          <w:sz w:val="18"/>
          <w:szCs w:val="18"/>
        </w:rPr>
      </w:pPr>
      <w:r w:rsidRPr="000E0FE6">
        <w:rPr>
          <w:rStyle w:val="FootnoteReference"/>
          <w:sz w:val="18"/>
          <w:szCs w:val="18"/>
        </w:rPr>
        <w:footnoteRef/>
      </w:r>
      <w:r w:rsidRPr="000E0FE6">
        <w:rPr>
          <w:sz w:val="18"/>
          <w:szCs w:val="18"/>
        </w:rPr>
        <w:t xml:space="preserve"> </w:t>
      </w:r>
      <w:proofErr w:type="spellStart"/>
      <w:r w:rsidRPr="000E0FE6">
        <w:rPr>
          <w:sz w:val="18"/>
          <w:szCs w:val="18"/>
        </w:rPr>
        <w:t>Opfer</w:t>
      </w:r>
      <w:proofErr w:type="spellEnd"/>
      <w:r w:rsidRPr="000E0FE6">
        <w:rPr>
          <w:sz w:val="18"/>
          <w:szCs w:val="18"/>
        </w:rPr>
        <w:t>, V. Darleen, Kaufman, Julia H., and Thompson, Lindsey E. (2016). Implementation of K–12 State Standards for Mathematics and English Language Arts and Literacy: Findings from the American Teacher Panel. Santa Monica, CA: RAND Corporation.</w:t>
      </w:r>
    </w:p>
  </w:footnote>
  <w:footnote w:id="4">
    <w:p w14:paraId="7597442F" w14:textId="50F0B16A" w:rsidR="00EC31A9" w:rsidRDefault="00EC31A9">
      <w:pPr>
        <w:pStyle w:val="FootnoteText"/>
      </w:pPr>
      <w:r>
        <w:rPr>
          <w:rStyle w:val="FootnoteReference"/>
        </w:rPr>
        <w:footnoteRef/>
      </w:r>
      <w:r>
        <w:t xml:space="preserve"> </w:t>
      </w:r>
      <w:r w:rsidRPr="00EC31A9">
        <w:rPr>
          <w:i/>
        </w:rPr>
        <w:t xml:space="preserve">Creating </w:t>
      </w:r>
      <w:r w:rsidR="006A1227">
        <w:rPr>
          <w:i/>
        </w:rPr>
        <w:t xml:space="preserve">a strong plan for implementation of new instructional materials </w:t>
      </w:r>
      <w:r w:rsidRPr="00EC31A9">
        <w:rPr>
          <w:i/>
        </w:rPr>
        <w:t xml:space="preserve">will require </w:t>
      </w:r>
      <w:r w:rsidR="006A1227">
        <w:rPr>
          <w:i/>
        </w:rPr>
        <w:t xml:space="preserve">longer than </w:t>
      </w:r>
      <w:r w:rsidR="009B6953">
        <w:rPr>
          <w:i/>
        </w:rPr>
        <w:t xml:space="preserve">the </w:t>
      </w:r>
      <w:r w:rsidR="006A1227">
        <w:rPr>
          <w:i/>
        </w:rPr>
        <w:t>1–2 hours</w:t>
      </w:r>
      <w:r w:rsidR="009B6953">
        <w:rPr>
          <w:i/>
        </w:rPr>
        <w:t xml:space="preserve"> necessary to send it to TEA</w:t>
      </w:r>
      <w:r w:rsidR="006A1227">
        <w:rPr>
          <w:i/>
        </w:rPr>
        <w:t>,</w:t>
      </w:r>
      <w:r w:rsidRPr="00EC31A9">
        <w:rPr>
          <w:i/>
        </w:rPr>
        <w:t xml:space="preserve"> but </w:t>
      </w:r>
      <w:r w:rsidR="009B6953">
        <w:rPr>
          <w:i/>
        </w:rPr>
        <w:t xml:space="preserve">creating the plan </w:t>
      </w:r>
      <w:r w:rsidRPr="00EC31A9">
        <w:rPr>
          <w:i/>
        </w:rPr>
        <w:t>is part of LEAs’ typical planning and is not unique to participating in the IMQE pilot.</w:t>
      </w:r>
    </w:p>
  </w:footnote>
  <w:footnote w:id="5">
    <w:p w14:paraId="3B73DDAB" w14:textId="205D56C8" w:rsidR="00595DC5" w:rsidRPr="0011735E" w:rsidRDefault="00595DC5">
      <w:pPr>
        <w:pStyle w:val="FootnoteText"/>
        <w:rPr>
          <w:sz w:val="18"/>
          <w:szCs w:val="18"/>
        </w:rPr>
      </w:pPr>
      <w:r w:rsidRPr="0011735E">
        <w:rPr>
          <w:rStyle w:val="FootnoteReference"/>
          <w:sz w:val="18"/>
          <w:szCs w:val="18"/>
        </w:rPr>
        <w:footnoteRef/>
      </w:r>
      <w:r w:rsidRPr="0011735E">
        <w:rPr>
          <w:sz w:val="18"/>
          <w:szCs w:val="18"/>
        </w:rPr>
        <w:t xml:space="preserve"> </w:t>
      </w:r>
      <w:r w:rsidRPr="0011735E">
        <w:rPr>
          <w:bCs/>
          <w:sz w:val="18"/>
          <w:szCs w:val="18"/>
        </w:rPr>
        <w:t xml:space="preserve">Date subject to change; to be finalized in </w:t>
      </w:r>
      <w:r w:rsidR="00D151AA">
        <w:rPr>
          <w:bCs/>
          <w:sz w:val="18"/>
          <w:szCs w:val="18"/>
        </w:rPr>
        <w:t>February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66A3F" w14:textId="7FED4D1B" w:rsidR="00595DC5" w:rsidRDefault="00595DC5">
    <w:pPr>
      <w:pStyle w:val="Header"/>
    </w:pPr>
    <w:r>
      <w:rPr>
        <w:noProof/>
      </w:rPr>
      <w:drawing>
        <wp:inline distT="0" distB="0" distL="0" distR="0" wp14:anchorId="4DB40D54" wp14:editId="5C4BDD42">
          <wp:extent cx="901700" cy="469900"/>
          <wp:effectExtent l="0" t="0" r="0" b="635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a-logo-header-2.png"/>
                  <pic:cNvPicPr/>
                </pic:nvPicPr>
                <pic:blipFill>
                  <a:blip r:embed="rId1">
                    <a:extLst>
                      <a:ext uri="{28A0092B-C50C-407E-A947-70E740481C1C}">
                        <a14:useLocalDpi xmlns:a14="http://schemas.microsoft.com/office/drawing/2010/main" val="0"/>
                      </a:ext>
                    </a:extLst>
                  </a:blip>
                  <a:stretch>
                    <a:fillRect/>
                  </a:stretch>
                </pic:blipFill>
                <pic:spPr>
                  <a:xfrm>
                    <a:off x="0" y="0"/>
                    <a:ext cx="901700" cy="469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3A1"/>
    <w:multiLevelType w:val="hybridMultilevel"/>
    <w:tmpl w:val="E7A8A928"/>
    <w:lvl w:ilvl="0" w:tplc="04090001">
      <w:start w:val="1"/>
      <w:numFmt w:val="bullet"/>
      <w:lvlText w:val=""/>
      <w:lvlJc w:val="left"/>
      <w:pPr>
        <w:ind w:left="360" w:hanging="360"/>
      </w:pPr>
      <w:rPr>
        <w:rFonts w:ascii="Symbol" w:hAnsi="Symbol" w:hint="default"/>
        <w:b w:val="0"/>
        <w:i w:val="0"/>
      </w:rPr>
    </w:lvl>
    <w:lvl w:ilvl="1" w:tplc="04090001">
      <w:start w:val="1"/>
      <w:numFmt w:val="bullet"/>
      <w:lvlText w:val=""/>
      <w:lvlJc w:val="left"/>
      <w:pPr>
        <w:ind w:left="615" w:hanging="360"/>
      </w:pPr>
      <w:rPr>
        <w:rFonts w:ascii="Symbol" w:hAnsi="Symbol" w:hint="default"/>
      </w:rPr>
    </w:lvl>
    <w:lvl w:ilvl="2" w:tplc="0409001B" w:tentative="1">
      <w:start w:val="1"/>
      <w:numFmt w:val="lowerRoman"/>
      <w:lvlText w:val="%3."/>
      <w:lvlJc w:val="right"/>
      <w:pPr>
        <w:ind w:left="1335" w:hanging="180"/>
      </w:pPr>
    </w:lvl>
    <w:lvl w:ilvl="3" w:tplc="0409000F" w:tentative="1">
      <w:start w:val="1"/>
      <w:numFmt w:val="decimal"/>
      <w:lvlText w:val="%4."/>
      <w:lvlJc w:val="left"/>
      <w:pPr>
        <w:ind w:left="2055" w:hanging="360"/>
      </w:pPr>
    </w:lvl>
    <w:lvl w:ilvl="4" w:tplc="04090019" w:tentative="1">
      <w:start w:val="1"/>
      <w:numFmt w:val="lowerLetter"/>
      <w:lvlText w:val="%5."/>
      <w:lvlJc w:val="left"/>
      <w:pPr>
        <w:ind w:left="2775" w:hanging="360"/>
      </w:pPr>
    </w:lvl>
    <w:lvl w:ilvl="5" w:tplc="0409001B" w:tentative="1">
      <w:start w:val="1"/>
      <w:numFmt w:val="lowerRoman"/>
      <w:lvlText w:val="%6."/>
      <w:lvlJc w:val="right"/>
      <w:pPr>
        <w:ind w:left="3495" w:hanging="180"/>
      </w:pPr>
    </w:lvl>
    <w:lvl w:ilvl="6" w:tplc="0409000F" w:tentative="1">
      <w:start w:val="1"/>
      <w:numFmt w:val="decimal"/>
      <w:lvlText w:val="%7."/>
      <w:lvlJc w:val="left"/>
      <w:pPr>
        <w:ind w:left="4215" w:hanging="360"/>
      </w:pPr>
    </w:lvl>
    <w:lvl w:ilvl="7" w:tplc="04090019" w:tentative="1">
      <w:start w:val="1"/>
      <w:numFmt w:val="lowerLetter"/>
      <w:lvlText w:val="%8."/>
      <w:lvlJc w:val="left"/>
      <w:pPr>
        <w:ind w:left="4935" w:hanging="360"/>
      </w:pPr>
    </w:lvl>
    <w:lvl w:ilvl="8" w:tplc="0409001B" w:tentative="1">
      <w:start w:val="1"/>
      <w:numFmt w:val="lowerRoman"/>
      <w:lvlText w:val="%9."/>
      <w:lvlJc w:val="right"/>
      <w:pPr>
        <w:ind w:left="5655" w:hanging="180"/>
      </w:pPr>
    </w:lvl>
  </w:abstractNum>
  <w:abstractNum w:abstractNumId="1" w15:restartNumberingAfterBreak="0">
    <w:nsid w:val="0B9D2B81"/>
    <w:multiLevelType w:val="hybridMultilevel"/>
    <w:tmpl w:val="726AB612"/>
    <w:lvl w:ilvl="0" w:tplc="0409000F">
      <w:start w:val="1"/>
      <w:numFmt w:val="decimal"/>
      <w:lvlText w:val="%1."/>
      <w:lvlJc w:val="left"/>
      <w:pPr>
        <w:ind w:left="33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B7EEE"/>
    <w:multiLevelType w:val="hybridMultilevel"/>
    <w:tmpl w:val="6A941346"/>
    <w:lvl w:ilvl="0" w:tplc="0409000F">
      <w:start w:val="1"/>
      <w:numFmt w:val="decimal"/>
      <w:lvlText w:val="%1."/>
      <w:lvlJc w:val="left"/>
      <w:pPr>
        <w:ind w:left="33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E5B53"/>
    <w:multiLevelType w:val="hybridMultilevel"/>
    <w:tmpl w:val="82E0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B6182"/>
    <w:multiLevelType w:val="hybridMultilevel"/>
    <w:tmpl w:val="6B423E64"/>
    <w:lvl w:ilvl="0" w:tplc="FE50ED06">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466DE"/>
    <w:multiLevelType w:val="multilevel"/>
    <w:tmpl w:val="395C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971B1"/>
    <w:multiLevelType w:val="hybridMultilevel"/>
    <w:tmpl w:val="AAF039FE"/>
    <w:lvl w:ilvl="0" w:tplc="5AAAC1EE">
      <w:start w:val="1"/>
      <w:numFmt w:val="bullet"/>
      <w:lvlText w:val=""/>
      <w:lvlJc w:val="left"/>
      <w:pPr>
        <w:ind w:left="720" w:hanging="360"/>
      </w:pPr>
      <w:rPr>
        <w:rFonts w:ascii="Symbol" w:hAnsi="Symbol" w:hint="default"/>
      </w:rPr>
    </w:lvl>
    <w:lvl w:ilvl="1" w:tplc="770EB58E">
      <w:start w:val="1"/>
      <w:numFmt w:val="bullet"/>
      <w:lvlText w:val="o"/>
      <w:lvlJc w:val="left"/>
      <w:pPr>
        <w:ind w:left="1440" w:hanging="360"/>
      </w:pPr>
      <w:rPr>
        <w:rFonts w:ascii="Courier New" w:hAnsi="Courier New" w:cs="Courier New" w:hint="default"/>
      </w:rPr>
    </w:lvl>
    <w:lvl w:ilvl="2" w:tplc="B64AB1BC">
      <w:start w:val="1"/>
      <w:numFmt w:val="bullet"/>
      <w:lvlText w:val=""/>
      <w:lvlJc w:val="left"/>
      <w:pPr>
        <w:ind w:left="2160" w:hanging="360"/>
      </w:pPr>
      <w:rPr>
        <w:rFonts w:ascii="Wingdings" w:hAnsi="Wingdings" w:hint="default"/>
      </w:rPr>
    </w:lvl>
    <w:lvl w:ilvl="3" w:tplc="199247D2">
      <w:start w:val="1"/>
      <w:numFmt w:val="bullet"/>
      <w:lvlText w:val=""/>
      <w:lvlJc w:val="left"/>
      <w:pPr>
        <w:ind w:left="2880" w:hanging="360"/>
      </w:pPr>
      <w:rPr>
        <w:rFonts w:ascii="Symbol" w:hAnsi="Symbol" w:hint="default"/>
      </w:rPr>
    </w:lvl>
    <w:lvl w:ilvl="4" w:tplc="CCEAB250">
      <w:start w:val="1"/>
      <w:numFmt w:val="bullet"/>
      <w:lvlText w:val="o"/>
      <w:lvlJc w:val="left"/>
      <w:pPr>
        <w:ind w:left="3600" w:hanging="360"/>
      </w:pPr>
      <w:rPr>
        <w:rFonts w:ascii="Courier New" w:hAnsi="Courier New" w:cs="Courier New" w:hint="default"/>
      </w:rPr>
    </w:lvl>
    <w:lvl w:ilvl="5" w:tplc="43FA2356">
      <w:start w:val="1"/>
      <w:numFmt w:val="bullet"/>
      <w:lvlText w:val=""/>
      <w:lvlJc w:val="left"/>
      <w:pPr>
        <w:ind w:left="4320" w:hanging="360"/>
      </w:pPr>
      <w:rPr>
        <w:rFonts w:ascii="Wingdings" w:hAnsi="Wingdings" w:hint="default"/>
      </w:rPr>
    </w:lvl>
    <w:lvl w:ilvl="6" w:tplc="04BA9992">
      <w:start w:val="1"/>
      <w:numFmt w:val="bullet"/>
      <w:lvlText w:val=""/>
      <w:lvlJc w:val="left"/>
      <w:pPr>
        <w:ind w:left="5040" w:hanging="360"/>
      </w:pPr>
      <w:rPr>
        <w:rFonts w:ascii="Symbol" w:hAnsi="Symbol" w:hint="default"/>
      </w:rPr>
    </w:lvl>
    <w:lvl w:ilvl="7" w:tplc="FF1C5F58">
      <w:start w:val="1"/>
      <w:numFmt w:val="bullet"/>
      <w:lvlText w:val="o"/>
      <w:lvlJc w:val="left"/>
      <w:pPr>
        <w:ind w:left="5760" w:hanging="360"/>
      </w:pPr>
      <w:rPr>
        <w:rFonts w:ascii="Courier New" w:hAnsi="Courier New" w:cs="Courier New" w:hint="default"/>
      </w:rPr>
    </w:lvl>
    <w:lvl w:ilvl="8" w:tplc="3EB4D25E">
      <w:start w:val="1"/>
      <w:numFmt w:val="bullet"/>
      <w:lvlText w:val=""/>
      <w:lvlJc w:val="left"/>
      <w:pPr>
        <w:ind w:left="6480" w:hanging="360"/>
      </w:pPr>
      <w:rPr>
        <w:rFonts w:ascii="Wingdings" w:hAnsi="Wingdings" w:hint="default"/>
      </w:rPr>
    </w:lvl>
  </w:abstractNum>
  <w:abstractNum w:abstractNumId="7" w15:restartNumberingAfterBreak="0">
    <w:nsid w:val="1D0219DE"/>
    <w:multiLevelType w:val="hybridMultilevel"/>
    <w:tmpl w:val="506A8D28"/>
    <w:lvl w:ilvl="0" w:tplc="0409000F">
      <w:start w:val="1"/>
      <w:numFmt w:val="decimal"/>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8" w15:restartNumberingAfterBreak="0">
    <w:nsid w:val="1D475CAA"/>
    <w:multiLevelType w:val="hybridMultilevel"/>
    <w:tmpl w:val="6A9413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A3F05"/>
    <w:multiLevelType w:val="multilevel"/>
    <w:tmpl w:val="B3848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975753"/>
    <w:multiLevelType w:val="hybridMultilevel"/>
    <w:tmpl w:val="18E0D28C"/>
    <w:lvl w:ilvl="0" w:tplc="0409000F">
      <w:start w:val="1"/>
      <w:numFmt w:val="decimal"/>
      <w:lvlText w:val="%1."/>
      <w:lvlJc w:val="left"/>
      <w:pPr>
        <w:ind w:left="33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A008E"/>
    <w:multiLevelType w:val="hybridMultilevel"/>
    <w:tmpl w:val="6F26A4D2"/>
    <w:lvl w:ilvl="0" w:tplc="0409000F">
      <w:start w:val="1"/>
      <w:numFmt w:val="decimal"/>
      <w:lvlText w:val="%1."/>
      <w:lvlJc w:val="left"/>
      <w:pPr>
        <w:ind w:left="33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311CE"/>
    <w:multiLevelType w:val="hybridMultilevel"/>
    <w:tmpl w:val="6F26A4D2"/>
    <w:lvl w:ilvl="0" w:tplc="0409000F">
      <w:start w:val="1"/>
      <w:numFmt w:val="decimal"/>
      <w:lvlText w:val="%1."/>
      <w:lvlJc w:val="left"/>
      <w:pPr>
        <w:ind w:left="33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710F3"/>
    <w:multiLevelType w:val="multilevel"/>
    <w:tmpl w:val="395C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D752F5"/>
    <w:multiLevelType w:val="multilevel"/>
    <w:tmpl w:val="AADE7D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E16480D"/>
    <w:multiLevelType w:val="hybridMultilevel"/>
    <w:tmpl w:val="CDF01E6E"/>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6" w15:restartNumberingAfterBreak="0">
    <w:nsid w:val="368F520B"/>
    <w:multiLevelType w:val="hybridMultilevel"/>
    <w:tmpl w:val="6F26A4D2"/>
    <w:lvl w:ilvl="0" w:tplc="0409000F">
      <w:start w:val="1"/>
      <w:numFmt w:val="decimal"/>
      <w:lvlText w:val="%1."/>
      <w:lvlJc w:val="left"/>
      <w:pPr>
        <w:ind w:left="33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239AB"/>
    <w:multiLevelType w:val="multilevel"/>
    <w:tmpl w:val="B3848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7A6D25"/>
    <w:multiLevelType w:val="hybridMultilevel"/>
    <w:tmpl w:val="D936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C9405D"/>
    <w:multiLevelType w:val="hybridMultilevel"/>
    <w:tmpl w:val="F490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D7399"/>
    <w:multiLevelType w:val="hybridMultilevel"/>
    <w:tmpl w:val="B9B857D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464CB1"/>
    <w:multiLevelType w:val="hybridMultilevel"/>
    <w:tmpl w:val="F9921882"/>
    <w:lvl w:ilvl="0" w:tplc="CF300CA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742F5"/>
    <w:multiLevelType w:val="hybridMultilevel"/>
    <w:tmpl w:val="EF040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A16E5"/>
    <w:multiLevelType w:val="hybridMultilevel"/>
    <w:tmpl w:val="EF040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14073"/>
    <w:multiLevelType w:val="hybridMultilevel"/>
    <w:tmpl w:val="18E0D28C"/>
    <w:lvl w:ilvl="0" w:tplc="0409000F">
      <w:start w:val="1"/>
      <w:numFmt w:val="decimal"/>
      <w:lvlText w:val="%1."/>
      <w:lvlJc w:val="left"/>
      <w:pPr>
        <w:ind w:left="33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33921"/>
    <w:multiLevelType w:val="hybridMultilevel"/>
    <w:tmpl w:val="B9EE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700AA"/>
    <w:multiLevelType w:val="multilevel"/>
    <w:tmpl w:val="D68A10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42135F"/>
    <w:multiLevelType w:val="hybridMultilevel"/>
    <w:tmpl w:val="BD3C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57522"/>
    <w:multiLevelType w:val="hybridMultilevel"/>
    <w:tmpl w:val="F508C64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 w15:restartNumberingAfterBreak="0">
    <w:nsid w:val="60D17DA4"/>
    <w:multiLevelType w:val="hybridMultilevel"/>
    <w:tmpl w:val="7D023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9A232E"/>
    <w:multiLevelType w:val="hybridMultilevel"/>
    <w:tmpl w:val="9968C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CD3015"/>
    <w:multiLevelType w:val="hybridMultilevel"/>
    <w:tmpl w:val="F9921882"/>
    <w:lvl w:ilvl="0" w:tplc="CF300CA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8F16A2"/>
    <w:multiLevelType w:val="hybridMultilevel"/>
    <w:tmpl w:val="11900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132F53"/>
    <w:multiLevelType w:val="hybridMultilevel"/>
    <w:tmpl w:val="9178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200A6"/>
    <w:multiLevelType w:val="hybridMultilevel"/>
    <w:tmpl w:val="B9B857D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C57C5D"/>
    <w:multiLevelType w:val="multilevel"/>
    <w:tmpl w:val="7FA2FD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44146B"/>
    <w:multiLevelType w:val="hybridMultilevel"/>
    <w:tmpl w:val="FB86E78A"/>
    <w:lvl w:ilvl="0" w:tplc="04090001">
      <w:start w:val="1"/>
      <w:numFmt w:val="bullet"/>
      <w:lvlText w:val=""/>
      <w:lvlJc w:val="left"/>
      <w:pPr>
        <w:ind w:left="1185" w:hanging="360"/>
      </w:pPr>
      <w:rPr>
        <w:rFonts w:ascii="Symbol" w:hAnsi="Symbol"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801F98"/>
    <w:multiLevelType w:val="hybridMultilevel"/>
    <w:tmpl w:val="8F309F94"/>
    <w:lvl w:ilvl="0" w:tplc="0409000F">
      <w:start w:val="1"/>
      <w:numFmt w:val="decimal"/>
      <w:lvlText w:val="%1."/>
      <w:lvlJc w:val="left"/>
      <w:pPr>
        <w:ind w:left="33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EE2FBD"/>
    <w:multiLevelType w:val="hybridMultilevel"/>
    <w:tmpl w:val="23DC35CE"/>
    <w:lvl w:ilvl="0" w:tplc="0409000F">
      <w:start w:val="1"/>
      <w:numFmt w:val="decimal"/>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39" w15:restartNumberingAfterBreak="0">
    <w:nsid w:val="7DF4608E"/>
    <w:multiLevelType w:val="hybridMultilevel"/>
    <w:tmpl w:val="EF040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2F0019"/>
    <w:multiLevelType w:val="hybridMultilevel"/>
    <w:tmpl w:val="CF8A85D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1" w15:restartNumberingAfterBreak="0">
    <w:nsid w:val="7F4969A8"/>
    <w:multiLevelType w:val="hybridMultilevel"/>
    <w:tmpl w:val="304C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35"/>
  </w:num>
  <w:num w:numId="4">
    <w:abstractNumId w:val="21"/>
  </w:num>
  <w:num w:numId="5">
    <w:abstractNumId w:val="23"/>
  </w:num>
  <w:num w:numId="6">
    <w:abstractNumId w:val="2"/>
  </w:num>
  <w:num w:numId="7">
    <w:abstractNumId w:val="22"/>
  </w:num>
  <w:num w:numId="8">
    <w:abstractNumId w:val="39"/>
  </w:num>
  <w:num w:numId="9">
    <w:abstractNumId w:val="4"/>
  </w:num>
  <w:num w:numId="10">
    <w:abstractNumId w:val="14"/>
  </w:num>
  <w:num w:numId="11">
    <w:abstractNumId w:val="15"/>
  </w:num>
  <w:num w:numId="12">
    <w:abstractNumId w:val="7"/>
  </w:num>
  <w:num w:numId="13">
    <w:abstractNumId w:val="38"/>
  </w:num>
  <w:num w:numId="14">
    <w:abstractNumId w:val="37"/>
  </w:num>
  <w:num w:numId="15">
    <w:abstractNumId w:val="24"/>
  </w:num>
  <w:num w:numId="16">
    <w:abstractNumId w:val="8"/>
  </w:num>
  <w:num w:numId="17">
    <w:abstractNumId w:val="11"/>
  </w:num>
  <w:num w:numId="18">
    <w:abstractNumId w:val="40"/>
  </w:num>
  <w:num w:numId="19">
    <w:abstractNumId w:val="0"/>
  </w:num>
  <w:num w:numId="20">
    <w:abstractNumId w:val="36"/>
  </w:num>
  <w:num w:numId="21">
    <w:abstractNumId w:val="41"/>
  </w:num>
  <w:num w:numId="22">
    <w:abstractNumId w:val="32"/>
  </w:num>
  <w:num w:numId="23">
    <w:abstractNumId w:val="3"/>
  </w:num>
  <w:num w:numId="24">
    <w:abstractNumId w:val="6"/>
  </w:num>
  <w:num w:numId="25">
    <w:abstractNumId w:val="28"/>
  </w:num>
  <w:num w:numId="26">
    <w:abstractNumId w:val="29"/>
  </w:num>
  <w:num w:numId="27">
    <w:abstractNumId w:val="13"/>
  </w:num>
  <w:num w:numId="28">
    <w:abstractNumId w:val="9"/>
  </w:num>
  <w:num w:numId="29">
    <w:abstractNumId w:val="18"/>
  </w:num>
  <w:num w:numId="30">
    <w:abstractNumId w:val="31"/>
  </w:num>
  <w:num w:numId="31">
    <w:abstractNumId w:val="26"/>
  </w:num>
  <w:num w:numId="32">
    <w:abstractNumId w:val="33"/>
  </w:num>
  <w:num w:numId="33">
    <w:abstractNumId w:val="1"/>
  </w:num>
  <w:num w:numId="34">
    <w:abstractNumId w:val="10"/>
  </w:num>
  <w:num w:numId="35">
    <w:abstractNumId w:val="16"/>
  </w:num>
  <w:num w:numId="36">
    <w:abstractNumId w:val="12"/>
  </w:num>
  <w:num w:numId="37">
    <w:abstractNumId w:val="34"/>
  </w:num>
  <w:num w:numId="38">
    <w:abstractNumId w:val="20"/>
  </w:num>
  <w:num w:numId="39">
    <w:abstractNumId w:val="25"/>
  </w:num>
  <w:num w:numId="40">
    <w:abstractNumId w:val="19"/>
  </w:num>
  <w:num w:numId="41">
    <w:abstractNumId w:val="30"/>
  </w:num>
  <w:num w:numId="42">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68"/>
    <w:rsid w:val="00000859"/>
    <w:rsid w:val="0000112D"/>
    <w:rsid w:val="000030FC"/>
    <w:rsid w:val="00012FBB"/>
    <w:rsid w:val="000174C0"/>
    <w:rsid w:val="000214B3"/>
    <w:rsid w:val="000239AF"/>
    <w:rsid w:val="0002666C"/>
    <w:rsid w:val="00030594"/>
    <w:rsid w:val="0003134A"/>
    <w:rsid w:val="000325D7"/>
    <w:rsid w:val="00037BB0"/>
    <w:rsid w:val="00042AC2"/>
    <w:rsid w:val="00046A4A"/>
    <w:rsid w:val="000473B7"/>
    <w:rsid w:val="00053359"/>
    <w:rsid w:val="0005718E"/>
    <w:rsid w:val="00063B35"/>
    <w:rsid w:val="00071CB6"/>
    <w:rsid w:val="00072895"/>
    <w:rsid w:val="000741B2"/>
    <w:rsid w:val="00082947"/>
    <w:rsid w:val="000830EB"/>
    <w:rsid w:val="0008657A"/>
    <w:rsid w:val="00087810"/>
    <w:rsid w:val="000A1A0A"/>
    <w:rsid w:val="000C16DA"/>
    <w:rsid w:val="000C5C54"/>
    <w:rsid w:val="000D0367"/>
    <w:rsid w:val="000D2585"/>
    <w:rsid w:val="000D40FA"/>
    <w:rsid w:val="000E0FE6"/>
    <w:rsid w:val="000E311D"/>
    <w:rsid w:val="00103532"/>
    <w:rsid w:val="001073F3"/>
    <w:rsid w:val="00116973"/>
    <w:rsid w:val="0011735E"/>
    <w:rsid w:val="00121421"/>
    <w:rsid w:val="001350DF"/>
    <w:rsid w:val="0014460D"/>
    <w:rsid w:val="001446C4"/>
    <w:rsid w:val="00150957"/>
    <w:rsid w:val="00152E27"/>
    <w:rsid w:val="001549F4"/>
    <w:rsid w:val="001564EE"/>
    <w:rsid w:val="00161E27"/>
    <w:rsid w:val="00163671"/>
    <w:rsid w:val="001700A3"/>
    <w:rsid w:val="001726D4"/>
    <w:rsid w:val="0017390E"/>
    <w:rsid w:val="001749D4"/>
    <w:rsid w:val="0017511C"/>
    <w:rsid w:val="001767A8"/>
    <w:rsid w:val="001820CE"/>
    <w:rsid w:val="00184D7F"/>
    <w:rsid w:val="001869D4"/>
    <w:rsid w:val="00187AB1"/>
    <w:rsid w:val="001958C5"/>
    <w:rsid w:val="001B7436"/>
    <w:rsid w:val="001B7583"/>
    <w:rsid w:val="001C5E10"/>
    <w:rsid w:val="001D16B1"/>
    <w:rsid w:val="001D1F61"/>
    <w:rsid w:val="001E17F3"/>
    <w:rsid w:val="001E6936"/>
    <w:rsid w:val="001E6CD8"/>
    <w:rsid w:val="001F02E1"/>
    <w:rsid w:val="001F66A9"/>
    <w:rsid w:val="002055CB"/>
    <w:rsid w:val="00205719"/>
    <w:rsid w:val="00205EF6"/>
    <w:rsid w:val="002074F2"/>
    <w:rsid w:val="00207F85"/>
    <w:rsid w:val="00210289"/>
    <w:rsid w:val="00222929"/>
    <w:rsid w:val="0022420C"/>
    <w:rsid w:val="002265FE"/>
    <w:rsid w:val="00230491"/>
    <w:rsid w:val="002370BE"/>
    <w:rsid w:val="00237EAC"/>
    <w:rsid w:val="00242A5E"/>
    <w:rsid w:val="00246568"/>
    <w:rsid w:val="00247CD6"/>
    <w:rsid w:val="00250F32"/>
    <w:rsid w:val="002512E0"/>
    <w:rsid w:val="0025168B"/>
    <w:rsid w:val="00252FE1"/>
    <w:rsid w:val="00253BFA"/>
    <w:rsid w:val="00272F0F"/>
    <w:rsid w:val="002732F1"/>
    <w:rsid w:val="00274A2E"/>
    <w:rsid w:val="00275F0B"/>
    <w:rsid w:val="002839A7"/>
    <w:rsid w:val="00293BD0"/>
    <w:rsid w:val="00294900"/>
    <w:rsid w:val="00297406"/>
    <w:rsid w:val="002A20FC"/>
    <w:rsid w:val="002A625D"/>
    <w:rsid w:val="002A7A5E"/>
    <w:rsid w:val="002B26A7"/>
    <w:rsid w:val="002B4C3C"/>
    <w:rsid w:val="002B65E3"/>
    <w:rsid w:val="002B7146"/>
    <w:rsid w:val="002C1A24"/>
    <w:rsid w:val="002C1A95"/>
    <w:rsid w:val="002C61B7"/>
    <w:rsid w:val="002E02AF"/>
    <w:rsid w:val="002E23E5"/>
    <w:rsid w:val="002E253A"/>
    <w:rsid w:val="002E62CB"/>
    <w:rsid w:val="002F0D68"/>
    <w:rsid w:val="002F2E74"/>
    <w:rsid w:val="002F4ABB"/>
    <w:rsid w:val="002F6F6C"/>
    <w:rsid w:val="002F7D39"/>
    <w:rsid w:val="0030025E"/>
    <w:rsid w:val="003070A9"/>
    <w:rsid w:val="00313A0A"/>
    <w:rsid w:val="00321C42"/>
    <w:rsid w:val="00322DA3"/>
    <w:rsid w:val="003248FB"/>
    <w:rsid w:val="00324931"/>
    <w:rsid w:val="003270CF"/>
    <w:rsid w:val="00333C14"/>
    <w:rsid w:val="00336F23"/>
    <w:rsid w:val="003505A7"/>
    <w:rsid w:val="00351378"/>
    <w:rsid w:val="00356FAF"/>
    <w:rsid w:val="00357FEB"/>
    <w:rsid w:val="00361555"/>
    <w:rsid w:val="0037057C"/>
    <w:rsid w:val="00375771"/>
    <w:rsid w:val="00375CAB"/>
    <w:rsid w:val="00376CF2"/>
    <w:rsid w:val="00384F19"/>
    <w:rsid w:val="0038644C"/>
    <w:rsid w:val="00386CD0"/>
    <w:rsid w:val="00387646"/>
    <w:rsid w:val="0039014D"/>
    <w:rsid w:val="00391D08"/>
    <w:rsid w:val="00394FBF"/>
    <w:rsid w:val="003A25C5"/>
    <w:rsid w:val="003A52D3"/>
    <w:rsid w:val="003B400A"/>
    <w:rsid w:val="003B51CE"/>
    <w:rsid w:val="003B5E9C"/>
    <w:rsid w:val="003C25B6"/>
    <w:rsid w:val="003C3137"/>
    <w:rsid w:val="003C4735"/>
    <w:rsid w:val="003C761C"/>
    <w:rsid w:val="003D0239"/>
    <w:rsid w:val="003D412D"/>
    <w:rsid w:val="003D4379"/>
    <w:rsid w:val="003D6D83"/>
    <w:rsid w:val="003E2A02"/>
    <w:rsid w:val="003E35E6"/>
    <w:rsid w:val="003F643A"/>
    <w:rsid w:val="003F7360"/>
    <w:rsid w:val="004073B5"/>
    <w:rsid w:val="00410960"/>
    <w:rsid w:val="00411055"/>
    <w:rsid w:val="004124AE"/>
    <w:rsid w:val="004145AC"/>
    <w:rsid w:val="004171C5"/>
    <w:rsid w:val="00421BB5"/>
    <w:rsid w:val="004229B7"/>
    <w:rsid w:val="00432931"/>
    <w:rsid w:val="004336DF"/>
    <w:rsid w:val="00433FE9"/>
    <w:rsid w:val="004345D4"/>
    <w:rsid w:val="004422F9"/>
    <w:rsid w:val="00442ACC"/>
    <w:rsid w:val="004471AD"/>
    <w:rsid w:val="00447F51"/>
    <w:rsid w:val="00450F85"/>
    <w:rsid w:val="004531FB"/>
    <w:rsid w:val="0046342F"/>
    <w:rsid w:val="00466E32"/>
    <w:rsid w:val="00472A9A"/>
    <w:rsid w:val="00482A32"/>
    <w:rsid w:val="00486780"/>
    <w:rsid w:val="004903F6"/>
    <w:rsid w:val="00494719"/>
    <w:rsid w:val="004A2E3A"/>
    <w:rsid w:val="004A6579"/>
    <w:rsid w:val="004B1C5F"/>
    <w:rsid w:val="004B26B7"/>
    <w:rsid w:val="004C1AEA"/>
    <w:rsid w:val="004C2575"/>
    <w:rsid w:val="004C295B"/>
    <w:rsid w:val="004C31DF"/>
    <w:rsid w:val="004C59AF"/>
    <w:rsid w:val="004D10D0"/>
    <w:rsid w:val="004D5542"/>
    <w:rsid w:val="004D573E"/>
    <w:rsid w:val="004D7F54"/>
    <w:rsid w:val="004E7A46"/>
    <w:rsid w:val="004F5BC4"/>
    <w:rsid w:val="005042C5"/>
    <w:rsid w:val="00513017"/>
    <w:rsid w:val="005144CA"/>
    <w:rsid w:val="0051531F"/>
    <w:rsid w:val="0052014C"/>
    <w:rsid w:val="00525464"/>
    <w:rsid w:val="005302EA"/>
    <w:rsid w:val="005303A0"/>
    <w:rsid w:val="0053662D"/>
    <w:rsid w:val="00551885"/>
    <w:rsid w:val="0055434B"/>
    <w:rsid w:val="0055660D"/>
    <w:rsid w:val="0055728E"/>
    <w:rsid w:val="0056089D"/>
    <w:rsid w:val="00563280"/>
    <w:rsid w:val="00563351"/>
    <w:rsid w:val="00567223"/>
    <w:rsid w:val="0057110D"/>
    <w:rsid w:val="00572F4E"/>
    <w:rsid w:val="00573F59"/>
    <w:rsid w:val="005742A6"/>
    <w:rsid w:val="00574EC9"/>
    <w:rsid w:val="00577574"/>
    <w:rsid w:val="0058070E"/>
    <w:rsid w:val="005843E9"/>
    <w:rsid w:val="00584B80"/>
    <w:rsid w:val="00584D4B"/>
    <w:rsid w:val="00585256"/>
    <w:rsid w:val="00585EAE"/>
    <w:rsid w:val="005871D8"/>
    <w:rsid w:val="00591370"/>
    <w:rsid w:val="0059228E"/>
    <w:rsid w:val="00595DC5"/>
    <w:rsid w:val="005A1D18"/>
    <w:rsid w:val="005A54A7"/>
    <w:rsid w:val="005B022A"/>
    <w:rsid w:val="005C14F2"/>
    <w:rsid w:val="005C40FE"/>
    <w:rsid w:val="005C5C02"/>
    <w:rsid w:val="005C7455"/>
    <w:rsid w:val="005D7446"/>
    <w:rsid w:val="005E3BA8"/>
    <w:rsid w:val="005E64E3"/>
    <w:rsid w:val="005E65AD"/>
    <w:rsid w:val="005F346C"/>
    <w:rsid w:val="005F5154"/>
    <w:rsid w:val="005F57D2"/>
    <w:rsid w:val="005F7093"/>
    <w:rsid w:val="00604AAA"/>
    <w:rsid w:val="00606EB6"/>
    <w:rsid w:val="006074E7"/>
    <w:rsid w:val="0061622D"/>
    <w:rsid w:val="00617372"/>
    <w:rsid w:val="00617A4B"/>
    <w:rsid w:val="00617C2D"/>
    <w:rsid w:val="006241A6"/>
    <w:rsid w:val="00630AE3"/>
    <w:rsid w:val="00633335"/>
    <w:rsid w:val="00634DB6"/>
    <w:rsid w:val="0063618F"/>
    <w:rsid w:val="0063643B"/>
    <w:rsid w:val="00646F64"/>
    <w:rsid w:val="00652597"/>
    <w:rsid w:val="0065630E"/>
    <w:rsid w:val="00657632"/>
    <w:rsid w:val="006578AC"/>
    <w:rsid w:val="00662846"/>
    <w:rsid w:val="00664C54"/>
    <w:rsid w:val="00667535"/>
    <w:rsid w:val="00667ABF"/>
    <w:rsid w:val="00667AFC"/>
    <w:rsid w:val="006708BE"/>
    <w:rsid w:val="00674A36"/>
    <w:rsid w:val="006766E6"/>
    <w:rsid w:val="0068149A"/>
    <w:rsid w:val="00683CBB"/>
    <w:rsid w:val="00692F8B"/>
    <w:rsid w:val="00694B07"/>
    <w:rsid w:val="00696E1E"/>
    <w:rsid w:val="006A1227"/>
    <w:rsid w:val="006A5117"/>
    <w:rsid w:val="006A55CF"/>
    <w:rsid w:val="006B593E"/>
    <w:rsid w:val="006C1FED"/>
    <w:rsid w:val="006C22B7"/>
    <w:rsid w:val="006C26E1"/>
    <w:rsid w:val="006C2F6B"/>
    <w:rsid w:val="006C4F67"/>
    <w:rsid w:val="006C6A83"/>
    <w:rsid w:val="006D3344"/>
    <w:rsid w:val="006D6B6B"/>
    <w:rsid w:val="006D7F36"/>
    <w:rsid w:val="006E1F69"/>
    <w:rsid w:val="006F1DA4"/>
    <w:rsid w:val="006F27AE"/>
    <w:rsid w:val="006F475A"/>
    <w:rsid w:val="006F518C"/>
    <w:rsid w:val="006F66BF"/>
    <w:rsid w:val="006F6E43"/>
    <w:rsid w:val="007039ED"/>
    <w:rsid w:val="00704644"/>
    <w:rsid w:val="00710C8F"/>
    <w:rsid w:val="007144D5"/>
    <w:rsid w:val="007155E7"/>
    <w:rsid w:val="007210C7"/>
    <w:rsid w:val="007225F4"/>
    <w:rsid w:val="00722E4D"/>
    <w:rsid w:val="007258C4"/>
    <w:rsid w:val="00730E7C"/>
    <w:rsid w:val="00731025"/>
    <w:rsid w:val="00732CFF"/>
    <w:rsid w:val="00736979"/>
    <w:rsid w:val="00736AAD"/>
    <w:rsid w:val="00741D88"/>
    <w:rsid w:val="0074451E"/>
    <w:rsid w:val="007468FC"/>
    <w:rsid w:val="00750139"/>
    <w:rsid w:val="007548F5"/>
    <w:rsid w:val="0075585C"/>
    <w:rsid w:val="007563F3"/>
    <w:rsid w:val="00761957"/>
    <w:rsid w:val="00762C52"/>
    <w:rsid w:val="0076378F"/>
    <w:rsid w:val="0076393D"/>
    <w:rsid w:val="007650A7"/>
    <w:rsid w:val="00767961"/>
    <w:rsid w:val="00781F51"/>
    <w:rsid w:val="0078288E"/>
    <w:rsid w:val="00784550"/>
    <w:rsid w:val="00790206"/>
    <w:rsid w:val="0079089E"/>
    <w:rsid w:val="0079346E"/>
    <w:rsid w:val="007B0F12"/>
    <w:rsid w:val="007C2BFF"/>
    <w:rsid w:val="007C4976"/>
    <w:rsid w:val="007C4DF5"/>
    <w:rsid w:val="007D1230"/>
    <w:rsid w:val="007E09F0"/>
    <w:rsid w:val="007E377C"/>
    <w:rsid w:val="007F71BD"/>
    <w:rsid w:val="00807844"/>
    <w:rsid w:val="00813C48"/>
    <w:rsid w:val="008251B6"/>
    <w:rsid w:val="00830C6F"/>
    <w:rsid w:val="00831659"/>
    <w:rsid w:val="00831B9F"/>
    <w:rsid w:val="00834161"/>
    <w:rsid w:val="00834F8D"/>
    <w:rsid w:val="00835015"/>
    <w:rsid w:val="0083799F"/>
    <w:rsid w:val="00841828"/>
    <w:rsid w:val="008424D9"/>
    <w:rsid w:val="00845377"/>
    <w:rsid w:val="00846433"/>
    <w:rsid w:val="00850238"/>
    <w:rsid w:val="008505BF"/>
    <w:rsid w:val="00851656"/>
    <w:rsid w:val="0085397A"/>
    <w:rsid w:val="00853BF3"/>
    <w:rsid w:val="008542E2"/>
    <w:rsid w:val="0085582D"/>
    <w:rsid w:val="00860C0F"/>
    <w:rsid w:val="00861A4A"/>
    <w:rsid w:val="0086201B"/>
    <w:rsid w:val="00864D7E"/>
    <w:rsid w:val="00870D14"/>
    <w:rsid w:val="008757B6"/>
    <w:rsid w:val="00880E02"/>
    <w:rsid w:val="0088501F"/>
    <w:rsid w:val="00890519"/>
    <w:rsid w:val="008A7771"/>
    <w:rsid w:val="008B19B2"/>
    <w:rsid w:val="008B5015"/>
    <w:rsid w:val="008B5231"/>
    <w:rsid w:val="008B5369"/>
    <w:rsid w:val="008B749A"/>
    <w:rsid w:val="008C7F94"/>
    <w:rsid w:val="008F3514"/>
    <w:rsid w:val="008F74F2"/>
    <w:rsid w:val="00900F2B"/>
    <w:rsid w:val="00905BB1"/>
    <w:rsid w:val="0090620A"/>
    <w:rsid w:val="009102FC"/>
    <w:rsid w:val="00912E1B"/>
    <w:rsid w:val="009143B1"/>
    <w:rsid w:val="00917F6F"/>
    <w:rsid w:val="009220B7"/>
    <w:rsid w:val="00923DF2"/>
    <w:rsid w:val="00924C7F"/>
    <w:rsid w:val="009324FF"/>
    <w:rsid w:val="009351FD"/>
    <w:rsid w:val="00935E99"/>
    <w:rsid w:val="00936C28"/>
    <w:rsid w:val="00937719"/>
    <w:rsid w:val="0094304A"/>
    <w:rsid w:val="00947644"/>
    <w:rsid w:val="0095255A"/>
    <w:rsid w:val="009562A0"/>
    <w:rsid w:val="00961AF2"/>
    <w:rsid w:val="0097257E"/>
    <w:rsid w:val="00982103"/>
    <w:rsid w:val="009857BD"/>
    <w:rsid w:val="00986A33"/>
    <w:rsid w:val="009876BF"/>
    <w:rsid w:val="009950D4"/>
    <w:rsid w:val="0099706E"/>
    <w:rsid w:val="009A111E"/>
    <w:rsid w:val="009A1E1C"/>
    <w:rsid w:val="009A4DAC"/>
    <w:rsid w:val="009A5B20"/>
    <w:rsid w:val="009B6953"/>
    <w:rsid w:val="009C1D7E"/>
    <w:rsid w:val="009C3D64"/>
    <w:rsid w:val="009D09D5"/>
    <w:rsid w:val="009D40BA"/>
    <w:rsid w:val="009D4929"/>
    <w:rsid w:val="009D76B7"/>
    <w:rsid w:val="009E220F"/>
    <w:rsid w:val="009E38F8"/>
    <w:rsid w:val="009E4117"/>
    <w:rsid w:val="009E5037"/>
    <w:rsid w:val="009E7BDB"/>
    <w:rsid w:val="009F1830"/>
    <w:rsid w:val="009F2432"/>
    <w:rsid w:val="009F2C72"/>
    <w:rsid w:val="009F4C41"/>
    <w:rsid w:val="009F5113"/>
    <w:rsid w:val="00A01A47"/>
    <w:rsid w:val="00A07D5F"/>
    <w:rsid w:val="00A128D3"/>
    <w:rsid w:val="00A13FF1"/>
    <w:rsid w:val="00A205AF"/>
    <w:rsid w:val="00A2241B"/>
    <w:rsid w:val="00A23B7F"/>
    <w:rsid w:val="00A23BAA"/>
    <w:rsid w:val="00A308F4"/>
    <w:rsid w:val="00A319FD"/>
    <w:rsid w:val="00A35143"/>
    <w:rsid w:val="00A36793"/>
    <w:rsid w:val="00A45A0E"/>
    <w:rsid w:val="00A466C9"/>
    <w:rsid w:val="00A57CBA"/>
    <w:rsid w:val="00A7177F"/>
    <w:rsid w:val="00A77642"/>
    <w:rsid w:val="00A81F8F"/>
    <w:rsid w:val="00A81FC1"/>
    <w:rsid w:val="00A83006"/>
    <w:rsid w:val="00A85459"/>
    <w:rsid w:val="00A87294"/>
    <w:rsid w:val="00AA4845"/>
    <w:rsid w:val="00AA645F"/>
    <w:rsid w:val="00AB01F2"/>
    <w:rsid w:val="00AB2078"/>
    <w:rsid w:val="00AB7826"/>
    <w:rsid w:val="00AC145D"/>
    <w:rsid w:val="00AC2228"/>
    <w:rsid w:val="00AC2262"/>
    <w:rsid w:val="00AC3094"/>
    <w:rsid w:val="00AC4699"/>
    <w:rsid w:val="00AC55FA"/>
    <w:rsid w:val="00AD79A0"/>
    <w:rsid w:val="00AE1432"/>
    <w:rsid w:val="00AF617B"/>
    <w:rsid w:val="00B136A2"/>
    <w:rsid w:val="00B14DE4"/>
    <w:rsid w:val="00B20874"/>
    <w:rsid w:val="00B24AAC"/>
    <w:rsid w:val="00B26FC7"/>
    <w:rsid w:val="00B307FF"/>
    <w:rsid w:val="00B32F6C"/>
    <w:rsid w:val="00B3484E"/>
    <w:rsid w:val="00B44C45"/>
    <w:rsid w:val="00B4509C"/>
    <w:rsid w:val="00B52EB9"/>
    <w:rsid w:val="00B53DCA"/>
    <w:rsid w:val="00B643AF"/>
    <w:rsid w:val="00B701C9"/>
    <w:rsid w:val="00B72472"/>
    <w:rsid w:val="00B763AC"/>
    <w:rsid w:val="00B82878"/>
    <w:rsid w:val="00B8753B"/>
    <w:rsid w:val="00B90CC2"/>
    <w:rsid w:val="00B911BB"/>
    <w:rsid w:val="00BA3DD0"/>
    <w:rsid w:val="00BA3F9F"/>
    <w:rsid w:val="00BA4EAD"/>
    <w:rsid w:val="00BB4D07"/>
    <w:rsid w:val="00BB6EAA"/>
    <w:rsid w:val="00BB71E2"/>
    <w:rsid w:val="00BC20DC"/>
    <w:rsid w:val="00BC7CC1"/>
    <w:rsid w:val="00BD44C5"/>
    <w:rsid w:val="00BE14F9"/>
    <w:rsid w:val="00BE1D79"/>
    <w:rsid w:val="00BE6FD6"/>
    <w:rsid w:val="00BF3101"/>
    <w:rsid w:val="00BF31F2"/>
    <w:rsid w:val="00BF4203"/>
    <w:rsid w:val="00BF772F"/>
    <w:rsid w:val="00BF7AFC"/>
    <w:rsid w:val="00C0716F"/>
    <w:rsid w:val="00C16FCB"/>
    <w:rsid w:val="00C21E09"/>
    <w:rsid w:val="00C26E85"/>
    <w:rsid w:val="00C329D0"/>
    <w:rsid w:val="00C34A79"/>
    <w:rsid w:val="00C35C54"/>
    <w:rsid w:val="00C40C6A"/>
    <w:rsid w:val="00C5060D"/>
    <w:rsid w:val="00C57AB8"/>
    <w:rsid w:val="00C616E9"/>
    <w:rsid w:val="00C61CA0"/>
    <w:rsid w:val="00C625AD"/>
    <w:rsid w:val="00C62D76"/>
    <w:rsid w:val="00C62FD4"/>
    <w:rsid w:val="00C655AE"/>
    <w:rsid w:val="00C72137"/>
    <w:rsid w:val="00C7414A"/>
    <w:rsid w:val="00C74286"/>
    <w:rsid w:val="00C768B0"/>
    <w:rsid w:val="00C804FB"/>
    <w:rsid w:val="00C85323"/>
    <w:rsid w:val="00C86DA8"/>
    <w:rsid w:val="00C908B6"/>
    <w:rsid w:val="00CA0FA0"/>
    <w:rsid w:val="00CA6A38"/>
    <w:rsid w:val="00CA6F24"/>
    <w:rsid w:val="00CB0E4E"/>
    <w:rsid w:val="00CB6346"/>
    <w:rsid w:val="00CB665C"/>
    <w:rsid w:val="00CC0430"/>
    <w:rsid w:val="00CC0C0F"/>
    <w:rsid w:val="00CC0CF5"/>
    <w:rsid w:val="00CC3478"/>
    <w:rsid w:val="00CC6997"/>
    <w:rsid w:val="00CD01F6"/>
    <w:rsid w:val="00CD183C"/>
    <w:rsid w:val="00CE3DFF"/>
    <w:rsid w:val="00CE4D85"/>
    <w:rsid w:val="00CE7198"/>
    <w:rsid w:val="00CF23E4"/>
    <w:rsid w:val="00CF46AD"/>
    <w:rsid w:val="00D007CC"/>
    <w:rsid w:val="00D05E40"/>
    <w:rsid w:val="00D1196D"/>
    <w:rsid w:val="00D14732"/>
    <w:rsid w:val="00D151A7"/>
    <w:rsid w:val="00D151AA"/>
    <w:rsid w:val="00D275B7"/>
    <w:rsid w:val="00D33CEE"/>
    <w:rsid w:val="00D4091E"/>
    <w:rsid w:val="00D50A0C"/>
    <w:rsid w:val="00D51551"/>
    <w:rsid w:val="00D51CD9"/>
    <w:rsid w:val="00D5211D"/>
    <w:rsid w:val="00D5345A"/>
    <w:rsid w:val="00D55518"/>
    <w:rsid w:val="00D60568"/>
    <w:rsid w:val="00D65819"/>
    <w:rsid w:val="00D66AEE"/>
    <w:rsid w:val="00D70F37"/>
    <w:rsid w:val="00D71479"/>
    <w:rsid w:val="00D7461F"/>
    <w:rsid w:val="00D940F1"/>
    <w:rsid w:val="00D9731A"/>
    <w:rsid w:val="00DA0E5A"/>
    <w:rsid w:val="00DA0F62"/>
    <w:rsid w:val="00DA1143"/>
    <w:rsid w:val="00DA55C3"/>
    <w:rsid w:val="00DA65C3"/>
    <w:rsid w:val="00DB5618"/>
    <w:rsid w:val="00DB7ABC"/>
    <w:rsid w:val="00DC49BE"/>
    <w:rsid w:val="00DD4F83"/>
    <w:rsid w:val="00DD7DB1"/>
    <w:rsid w:val="00DE3F11"/>
    <w:rsid w:val="00DE43B3"/>
    <w:rsid w:val="00DF361B"/>
    <w:rsid w:val="00E069C3"/>
    <w:rsid w:val="00E072F2"/>
    <w:rsid w:val="00E14758"/>
    <w:rsid w:val="00E1581F"/>
    <w:rsid w:val="00E21E99"/>
    <w:rsid w:val="00E23165"/>
    <w:rsid w:val="00E25DCE"/>
    <w:rsid w:val="00E4102F"/>
    <w:rsid w:val="00E42307"/>
    <w:rsid w:val="00E66F25"/>
    <w:rsid w:val="00E71054"/>
    <w:rsid w:val="00E72E77"/>
    <w:rsid w:val="00E746DD"/>
    <w:rsid w:val="00E76061"/>
    <w:rsid w:val="00E80985"/>
    <w:rsid w:val="00E855B3"/>
    <w:rsid w:val="00E91165"/>
    <w:rsid w:val="00E91540"/>
    <w:rsid w:val="00E923C3"/>
    <w:rsid w:val="00E96706"/>
    <w:rsid w:val="00E97449"/>
    <w:rsid w:val="00EA11D8"/>
    <w:rsid w:val="00EA4A99"/>
    <w:rsid w:val="00EA7D2A"/>
    <w:rsid w:val="00EC31A9"/>
    <w:rsid w:val="00EC3FAA"/>
    <w:rsid w:val="00EC5638"/>
    <w:rsid w:val="00EC6FB5"/>
    <w:rsid w:val="00EC7485"/>
    <w:rsid w:val="00ED04D3"/>
    <w:rsid w:val="00ED5EE8"/>
    <w:rsid w:val="00EE199F"/>
    <w:rsid w:val="00EE2167"/>
    <w:rsid w:val="00EE3064"/>
    <w:rsid w:val="00EE41C7"/>
    <w:rsid w:val="00EE72FD"/>
    <w:rsid w:val="00EE7992"/>
    <w:rsid w:val="00EF36E8"/>
    <w:rsid w:val="00EF6C15"/>
    <w:rsid w:val="00EF6CF5"/>
    <w:rsid w:val="00F05337"/>
    <w:rsid w:val="00F100E1"/>
    <w:rsid w:val="00F163C3"/>
    <w:rsid w:val="00F16A92"/>
    <w:rsid w:val="00F209AC"/>
    <w:rsid w:val="00F2466D"/>
    <w:rsid w:val="00F31EB5"/>
    <w:rsid w:val="00F417BA"/>
    <w:rsid w:val="00F44266"/>
    <w:rsid w:val="00F44443"/>
    <w:rsid w:val="00F4591C"/>
    <w:rsid w:val="00F51510"/>
    <w:rsid w:val="00F56948"/>
    <w:rsid w:val="00F66125"/>
    <w:rsid w:val="00F703AC"/>
    <w:rsid w:val="00F8576D"/>
    <w:rsid w:val="00F87822"/>
    <w:rsid w:val="00F93CAE"/>
    <w:rsid w:val="00FA0AA6"/>
    <w:rsid w:val="00FA202F"/>
    <w:rsid w:val="00FB0FF4"/>
    <w:rsid w:val="00FB3225"/>
    <w:rsid w:val="00FB3452"/>
    <w:rsid w:val="00FB3D67"/>
    <w:rsid w:val="00FB4988"/>
    <w:rsid w:val="00FB73AD"/>
    <w:rsid w:val="00FC7E97"/>
    <w:rsid w:val="00FD0406"/>
    <w:rsid w:val="00FD543F"/>
    <w:rsid w:val="00FD566B"/>
    <w:rsid w:val="00FD73F5"/>
    <w:rsid w:val="00FE6BC0"/>
    <w:rsid w:val="00FF476F"/>
    <w:rsid w:val="00FF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9740B"/>
  <w14:defaultImageDpi w14:val="32767"/>
  <w15:chartTrackingRefBased/>
  <w15:docId w15:val="{26707DE3-2BF3-D34C-9AD7-9935304B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5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65A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D68"/>
    <w:pPr>
      <w:ind w:left="720"/>
      <w:contextualSpacing/>
    </w:pPr>
  </w:style>
  <w:style w:type="table" w:styleId="TableGrid">
    <w:name w:val="Table Grid"/>
    <w:basedOn w:val="TableNormal"/>
    <w:uiPriority w:val="39"/>
    <w:rsid w:val="004C59AF"/>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59AF"/>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sid w:val="004C59AF"/>
    <w:rPr>
      <w:rFonts w:asciiTheme="minorHAnsi" w:hAnsiTheme="minorHAnsi"/>
    </w:rPr>
  </w:style>
  <w:style w:type="character" w:styleId="Hyperlink">
    <w:name w:val="Hyperlink"/>
    <w:basedOn w:val="DefaultParagraphFont"/>
    <w:uiPriority w:val="99"/>
    <w:unhideWhenUsed/>
    <w:rsid w:val="004C59AF"/>
    <w:rPr>
      <w:color w:val="0563C1" w:themeColor="hyperlink"/>
      <w:u w:val="single"/>
    </w:rPr>
  </w:style>
  <w:style w:type="character" w:styleId="UnresolvedMention">
    <w:name w:val="Unresolved Mention"/>
    <w:basedOn w:val="DefaultParagraphFont"/>
    <w:uiPriority w:val="99"/>
    <w:rsid w:val="004C59AF"/>
    <w:rPr>
      <w:color w:val="605E5C"/>
      <w:shd w:val="clear" w:color="auto" w:fill="E1DFDD"/>
    </w:rPr>
  </w:style>
  <w:style w:type="character" w:styleId="CommentReference">
    <w:name w:val="annotation reference"/>
    <w:basedOn w:val="DefaultParagraphFont"/>
    <w:uiPriority w:val="99"/>
    <w:semiHidden/>
    <w:unhideWhenUsed/>
    <w:rsid w:val="00FF476F"/>
    <w:rPr>
      <w:sz w:val="16"/>
      <w:szCs w:val="16"/>
    </w:rPr>
  </w:style>
  <w:style w:type="paragraph" w:styleId="CommentText">
    <w:name w:val="annotation text"/>
    <w:basedOn w:val="Normal"/>
    <w:link w:val="CommentTextChar"/>
    <w:uiPriority w:val="99"/>
    <w:unhideWhenUsed/>
    <w:rsid w:val="00FF476F"/>
    <w:rPr>
      <w:sz w:val="20"/>
      <w:szCs w:val="20"/>
    </w:rPr>
  </w:style>
  <w:style w:type="character" w:customStyle="1" w:styleId="CommentTextChar">
    <w:name w:val="Comment Text Char"/>
    <w:basedOn w:val="DefaultParagraphFont"/>
    <w:link w:val="CommentText"/>
    <w:uiPriority w:val="99"/>
    <w:rsid w:val="00FF476F"/>
    <w:rPr>
      <w:sz w:val="20"/>
      <w:szCs w:val="20"/>
    </w:rPr>
  </w:style>
  <w:style w:type="paragraph" w:styleId="CommentSubject">
    <w:name w:val="annotation subject"/>
    <w:basedOn w:val="CommentText"/>
    <w:next w:val="CommentText"/>
    <w:link w:val="CommentSubjectChar"/>
    <w:uiPriority w:val="99"/>
    <w:semiHidden/>
    <w:unhideWhenUsed/>
    <w:rsid w:val="00FF476F"/>
    <w:rPr>
      <w:b/>
      <w:bCs/>
    </w:rPr>
  </w:style>
  <w:style w:type="character" w:customStyle="1" w:styleId="CommentSubjectChar">
    <w:name w:val="Comment Subject Char"/>
    <w:basedOn w:val="CommentTextChar"/>
    <w:link w:val="CommentSubject"/>
    <w:uiPriority w:val="99"/>
    <w:semiHidden/>
    <w:rsid w:val="00FF476F"/>
    <w:rPr>
      <w:b/>
      <w:bCs/>
      <w:sz w:val="20"/>
      <w:szCs w:val="20"/>
    </w:rPr>
  </w:style>
  <w:style w:type="paragraph" w:styleId="BalloonText">
    <w:name w:val="Balloon Text"/>
    <w:basedOn w:val="Normal"/>
    <w:link w:val="BalloonTextChar"/>
    <w:uiPriority w:val="99"/>
    <w:semiHidden/>
    <w:unhideWhenUsed/>
    <w:rsid w:val="00FF47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476F"/>
    <w:rPr>
      <w:rFonts w:ascii="Times New Roman" w:hAnsi="Times New Roman" w:cs="Times New Roman"/>
      <w:sz w:val="18"/>
      <w:szCs w:val="18"/>
    </w:rPr>
  </w:style>
  <w:style w:type="table" w:styleId="PlainTable3">
    <w:name w:val="Plain Table 3"/>
    <w:basedOn w:val="TableNormal"/>
    <w:uiPriority w:val="43"/>
    <w:rsid w:val="00694B0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694B0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B40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3B400A"/>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
    <w:name w:val="Grid Table 2"/>
    <w:basedOn w:val="TableNormal"/>
    <w:uiPriority w:val="47"/>
    <w:rsid w:val="006F27A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6F27AE"/>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830C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B1C5F"/>
    <w:pPr>
      <w:tabs>
        <w:tab w:val="center" w:pos="4680"/>
        <w:tab w:val="right" w:pos="9360"/>
      </w:tabs>
    </w:pPr>
  </w:style>
  <w:style w:type="character" w:customStyle="1" w:styleId="HeaderChar">
    <w:name w:val="Header Char"/>
    <w:basedOn w:val="DefaultParagraphFont"/>
    <w:link w:val="Header"/>
    <w:uiPriority w:val="99"/>
    <w:rsid w:val="004B1C5F"/>
  </w:style>
  <w:style w:type="paragraph" w:styleId="NormalWeb">
    <w:name w:val="Normal (Web)"/>
    <w:basedOn w:val="Normal"/>
    <w:uiPriority w:val="99"/>
    <w:semiHidden/>
    <w:unhideWhenUsed/>
    <w:rsid w:val="00B307FF"/>
    <w:pPr>
      <w:spacing w:before="100" w:beforeAutospacing="1" w:after="100" w:afterAutospacing="1"/>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68149A"/>
    <w:rPr>
      <w:sz w:val="20"/>
      <w:szCs w:val="20"/>
    </w:rPr>
  </w:style>
  <w:style w:type="character" w:customStyle="1" w:styleId="FootnoteTextChar">
    <w:name w:val="Footnote Text Char"/>
    <w:basedOn w:val="DefaultParagraphFont"/>
    <w:link w:val="FootnoteText"/>
    <w:uiPriority w:val="99"/>
    <w:semiHidden/>
    <w:rsid w:val="0068149A"/>
    <w:rPr>
      <w:sz w:val="20"/>
      <w:szCs w:val="20"/>
    </w:rPr>
  </w:style>
  <w:style w:type="character" w:styleId="FootnoteReference">
    <w:name w:val="footnote reference"/>
    <w:basedOn w:val="DefaultParagraphFont"/>
    <w:uiPriority w:val="99"/>
    <w:semiHidden/>
    <w:unhideWhenUsed/>
    <w:rsid w:val="0068149A"/>
    <w:rPr>
      <w:vertAlign w:val="superscript"/>
    </w:rPr>
  </w:style>
  <w:style w:type="table" w:styleId="GridTable5Dark-Accent2">
    <w:name w:val="Grid Table 5 Dark Accent 2"/>
    <w:basedOn w:val="TableNormal"/>
    <w:uiPriority w:val="50"/>
    <w:rsid w:val="004229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uiPriority w:val="99"/>
    <w:semiHidden/>
    <w:unhideWhenUsed/>
    <w:rsid w:val="00CE4D85"/>
    <w:rPr>
      <w:color w:val="954F72" w:themeColor="followedHyperlink"/>
      <w:u w:val="single"/>
    </w:rPr>
  </w:style>
  <w:style w:type="paragraph" w:styleId="Revision">
    <w:name w:val="Revision"/>
    <w:hidden/>
    <w:uiPriority w:val="99"/>
    <w:semiHidden/>
    <w:rsid w:val="00272F0F"/>
  </w:style>
  <w:style w:type="character" w:customStyle="1" w:styleId="apple-converted-space">
    <w:name w:val="apple-converted-space"/>
    <w:basedOn w:val="DefaultParagraphFont"/>
    <w:rsid w:val="003070A9"/>
  </w:style>
  <w:style w:type="character" w:styleId="PageNumber">
    <w:name w:val="page number"/>
    <w:basedOn w:val="DefaultParagraphFont"/>
    <w:uiPriority w:val="99"/>
    <w:semiHidden/>
    <w:unhideWhenUsed/>
    <w:rsid w:val="003C4735"/>
  </w:style>
  <w:style w:type="character" w:customStyle="1" w:styleId="Heading1Char">
    <w:name w:val="Heading 1 Char"/>
    <w:basedOn w:val="DefaultParagraphFont"/>
    <w:link w:val="Heading1"/>
    <w:uiPriority w:val="9"/>
    <w:rsid w:val="005E65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65A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58321">
      <w:bodyDiv w:val="1"/>
      <w:marLeft w:val="0"/>
      <w:marRight w:val="0"/>
      <w:marTop w:val="0"/>
      <w:marBottom w:val="0"/>
      <w:divBdr>
        <w:top w:val="none" w:sz="0" w:space="0" w:color="auto"/>
        <w:left w:val="none" w:sz="0" w:space="0" w:color="auto"/>
        <w:bottom w:val="none" w:sz="0" w:space="0" w:color="auto"/>
        <w:right w:val="none" w:sz="0" w:space="0" w:color="auto"/>
      </w:divBdr>
    </w:div>
    <w:div w:id="194543041">
      <w:bodyDiv w:val="1"/>
      <w:marLeft w:val="0"/>
      <w:marRight w:val="0"/>
      <w:marTop w:val="0"/>
      <w:marBottom w:val="0"/>
      <w:divBdr>
        <w:top w:val="none" w:sz="0" w:space="0" w:color="auto"/>
        <w:left w:val="none" w:sz="0" w:space="0" w:color="auto"/>
        <w:bottom w:val="none" w:sz="0" w:space="0" w:color="auto"/>
        <w:right w:val="none" w:sz="0" w:space="0" w:color="auto"/>
      </w:divBdr>
    </w:div>
    <w:div w:id="254291310">
      <w:bodyDiv w:val="1"/>
      <w:marLeft w:val="0"/>
      <w:marRight w:val="0"/>
      <w:marTop w:val="0"/>
      <w:marBottom w:val="0"/>
      <w:divBdr>
        <w:top w:val="none" w:sz="0" w:space="0" w:color="auto"/>
        <w:left w:val="none" w:sz="0" w:space="0" w:color="auto"/>
        <w:bottom w:val="none" w:sz="0" w:space="0" w:color="auto"/>
        <w:right w:val="none" w:sz="0" w:space="0" w:color="auto"/>
      </w:divBdr>
    </w:div>
    <w:div w:id="269313524">
      <w:bodyDiv w:val="1"/>
      <w:marLeft w:val="0"/>
      <w:marRight w:val="0"/>
      <w:marTop w:val="0"/>
      <w:marBottom w:val="0"/>
      <w:divBdr>
        <w:top w:val="none" w:sz="0" w:space="0" w:color="auto"/>
        <w:left w:val="none" w:sz="0" w:space="0" w:color="auto"/>
        <w:bottom w:val="none" w:sz="0" w:space="0" w:color="auto"/>
        <w:right w:val="none" w:sz="0" w:space="0" w:color="auto"/>
      </w:divBdr>
    </w:div>
    <w:div w:id="379980541">
      <w:bodyDiv w:val="1"/>
      <w:marLeft w:val="0"/>
      <w:marRight w:val="0"/>
      <w:marTop w:val="0"/>
      <w:marBottom w:val="0"/>
      <w:divBdr>
        <w:top w:val="none" w:sz="0" w:space="0" w:color="auto"/>
        <w:left w:val="none" w:sz="0" w:space="0" w:color="auto"/>
        <w:bottom w:val="none" w:sz="0" w:space="0" w:color="auto"/>
        <w:right w:val="none" w:sz="0" w:space="0" w:color="auto"/>
      </w:divBdr>
      <w:divsChild>
        <w:div w:id="1348948581">
          <w:marLeft w:val="0"/>
          <w:marRight w:val="0"/>
          <w:marTop w:val="0"/>
          <w:marBottom w:val="0"/>
          <w:divBdr>
            <w:top w:val="none" w:sz="0" w:space="0" w:color="auto"/>
            <w:left w:val="none" w:sz="0" w:space="0" w:color="auto"/>
            <w:bottom w:val="none" w:sz="0" w:space="0" w:color="auto"/>
            <w:right w:val="none" w:sz="0" w:space="0" w:color="auto"/>
          </w:divBdr>
        </w:div>
        <w:div w:id="530457097">
          <w:marLeft w:val="0"/>
          <w:marRight w:val="0"/>
          <w:marTop w:val="0"/>
          <w:marBottom w:val="0"/>
          <w:divBdr>
            <w:top w:val="none" w:sz="0" w:space="0" w:color="auto"/>
            <w:left w:val="none" w:sz="0" w:space="0" w:color="auto"/>
            <w:bottom w:val="none" w:sz="0" w:space="0" w:color="auto"/>
            <w:right w:val="none" w:sz="0" w:space="0" w:color="auto"/>
          </w:divBdr>
        </w:div>
        <w:div w:id="68887621">
          <w:marLeft w:val="0"/>
          <w:marRight w:val="0"/>
          <w:marTop w:val="0"/>
          <w:marBottom w:val="0"/>
          <w:divBdr>
            <w:top w:val="none" w:sz="0" w:space="0" w:color="auto"/>
            <w:left w:val="none" w:sz="0" w:space="0" w:color="auto"/>
            <w:bottom w:val="none" w:sz="0" w:space="0" w:color="auto"/>
            <w:right w:val="none" w:sz="0" w:space="0" w:color="auto"/>
          </w:divBdr>
        </w:div>
        <w:div w:id="171838604">
          <w:marLeft w:val="0"/>
          <w:marRight w:val="0"/>
          <w:marTop w:val="0"/>
          <w:marBottom w:val="0"/>
          <w:divBdr>
            <w:top w:val="none" w:sz="0" w:space="0" w:color="auto"/>
            <w:left w:val="none" w:sz="0" w:space="0" w:color="auto"/>
            <w:bottom w:val="none" w:sz="0" w:space="0" w:color="auto"/>
            <w:right w:val="none" w:sz="0" w:space="0" w:color="auto"/>
          </w:divBdr>
        </w:div>
        <w:div w:id="1581602953">
          <w:marLeft w:val="0"/>
          <w:marRight w:val="0"/>
          <w:marTop w:val="0"/>
          <w:marBottom w:val="0"/>
          <w:divBdr>
            <w:top w:val="none" w:sz="0" w:space="0" w:color="auto"/>
            <w:left w:val="none" w:sz="0" w:space="0" w:color="auto"/>
            <w:bottom w:val="none" w:sz="0" w:space="0" w:color="auto"/>
            <w:right w:val="none" w:sz="0" w:space="0" w:color="auto"/>
          </w:divBdr>
        </w:div>
        <w:div w:id="784033887">
          <w:marLeft w:val="0"/>
          <w:marRight w:val="0"/>
          <w:marTop w:val="0"/>
          <w:marBottom w:val="0"/>
          <w:divBdr>
            <w:top w:val="none" w:sz="0" w:space="0" w:color="auto"/>
            <w:left w:val="none" w:sz="0" w:space="0" w:color="auto"/>
            <w:bottom w:val="none" w:sz="0" w:space="0" w:color="auto"/>
            <w:right w:val="none" w:sz="0" w:space="0" w:color="auto"/>
          </w:divBdr>
        </w:div>
        <w:div w:id="1722903573">
          <w:marLeft w:val="-75"/>
          <w:marRight w:val="0"/>
          <w:marTop w:val="30"/>
          <w:marBottom w:val="30"/>
          <w:divBdr>
            <w:top w:val="none" w:sz="0" w:space="0" w:color="auto"/>
            <w:left w:val="none" w:sz="0" w:space="0" w:color="auto"/>
            <w:bottom w:val="none" w:sz="0" w:space="0" w:color="auto"/>
            <w:right w:val="none" w:sz="0" w:space="0" w:color="auto"/>
          </w:divBdr>
          <w:divsChild>
            <w:div w:id="128256047">
              <w:marLeft w:val="0"/>
              <w:marRight w:val="0"/>
              <w:marTop w:val="0"/>
              <w:marBottom w:val="0"/>
              <w:divBdr>
                <w:top w:val="none" w:sz="0" w:space="0" w:color="auto"/>
                <w:left w:val="none" w:sz="0" w:space="0" w:color="auto"/>
                <w:bottom w:val="none" w:sz="0" w:space="0" w:color="auto"/>
                <w:right w:val="none" w:sz="0" w:space="0" w:color="auto"/>
              </w:divBdr>
              <w:divsChild>
                <w:div w:id="968705389">
                  <w:marLeft w:val="0"/>
                  <w:marRight w:val="0"/>
                  <w:marTop w:val="0"/>
                  <w:marBottom w:val="0"/>
                  <w:divBdr>
                    <w:top w:val="none" w:sz="0" w:space="0" w:color="auto"/>
                    <w:left w:val="none" w:sz="0" w:space="0" w:color="auto"/>
                    <w:bottom w:val="none" w:sz="0" w:space="0" w:color="auto"/>
                    <w:right w:val="none" w:sz="0" w:space="0" w:color="auto"/>
                  </w:divBdr>
                </w:div>
              </w:divsChild>
            </w:div>
            <w:div w:id="574124151">
              <w:marLeft w:val="0"/>
              <w:marRight w:val="0"/>
              <w:marTop w:val="0"/>
              <w:marBottom w:val="0"/>
              <w:divBdr>
                <w:top w:val="none" w:sz="0" w:space="0" w:color="auto"/>
                <w:left w:val="none" w:sz="0" w:space="0" w:color="auto"/>
                <w:bottom w:val="none" w:sz="0" w:space="0" w:color="auto"/>
                <w:right w:val="none" w:sz="0" w:space="0" w:color="auto"/>
              </w:divBdr>
              <w:divsChild>
                <w:div w:id="1838575414">
                  <w:marLeft w:val="0"/>
                  <w:marRight w:val="0"/>
                  <w:marTop w:val="0"/>
                  <w:marBottom w:val="0"/>
                  <w:divBdr>
                    <w:top w:val="none" w:sz="0" w:space="0" w:color="auto"/>
                    <w:left w:val="none" w:sz="0" w:space="0" w:color="auto"/>
                    <w:bottom w:val="none" w:sz="0" w:space="0" w:color="auto"/>
                    <w:right w:val="none" w:sz="0" w:space="0" w:color="auto"/>
                  </w:divBdr>
                </w:div>
              </w:divsChild>
            </w:div>
            <w:div w:id="219639631">
              <w:marLeft w:val="0"/>
              <w:marRight w:val="0"/>
              <w:marTop w:val="0"/>
              <w:marBottom w:val="0"/>
              <w:divBdr>
                <w:top w:val="none" w:sz="0" w:space="0" w:color="auto"/>
                <w:left w:val="none" w:sz="0" w:space="0" w:color="auto"/>
                <w:bottom w:val="none" w:sz="0" w:space="0" w:color="auto"/>
                <w:right w:val="none" w:sz="0" w:space="0" w:color="auto"/>
              </w:divBdr>
              <w:divsChild>
                <w:div w:id="718823014">
                  <w:marLeft w:val="0"/>
                  <w:marRight w:val="0"/>
                  <w:marTop w:val="0"/>
                  <w:marBottom w:val="0"/>
                  <w:divBdr>
                    <w:top w:val="none" w:sz="0" w:space="0" w:color="auto"/>
                    <w:left w:val="none" w:sz="0" w:space="0" w:color="auto"/>
                    <w:bottom w:val="none" w:sz="0" w:space="0" w:color="auto"/>
                    <w:right w:val="none" w:sz="0" w:space="0" w:color="auto"/>
                  </w:divBdr>
                </w:div>
              </w:divsChild>
            </w:div>
            <w:div w:id="1138914656">
              <w:marLeft w:val="0"/>
              <w:marRight w:val="0"/>
              <w:marTop w:val="0"/>
              <w:marBottom w:val="0"/>
              <w:divBdr>
                <w:top w:val="none" w:sz="0" w:space="0" w:color="auto"/>
                <w:left w:val="none" w:sz="0" w:space="0" w:color="auto"/>
                <w:bottom w:val="none" w:sz="0" w:space="0" w:color="auto"/>
                <w:right w:val="none" w:sz="0" w:space="0" w:color="auto"/>
              </w:divBdr>
              <w:divsChild>
                <w:div w:id="1627810822">
                  <w:marLeft w:val="0"/>
                  <w:marRight w:val="0"/>
                  <w:marTop w:val="0"/>
                  <w:marBottom w:val="0"/>
                  <w:divBdr>
                    <w:top w:val="none" w:sz="0" w:space="0" w:color="auto"/>
                    <w:left w:val="none" w:sz="0" w:space="0" w:color="auto"/>
                    <w:bottom w:val="none" w:sz="0" w:space="0" w:color="auto"/>
                    <w:right w:val="none" w:sz="0" w:space="0" w:color="auto"/>
                  </w:divBdr>
                </w:div>
              </w:divsChild>
            </w:div>
            <w:div w:id="2114278008">
              <w:marLeft w:val="0"/>
              <w:marRight w:val="0"/>
              <w:marTop w:val="0"/>
              <w:marBottom w:val="0"/>
              <w:divBdr>
                <w:top w:val="none" w:sz="0" w:space="0" w:color="auto"/>
                <w:left w:val="none" w:sz="0" w:space="0" w:color="auto"/>
                <w:bottom w:val="none" w:sz="0" w:space="0" w:color="auto"/>
                <w:right w:val="none" w:sz="0" w:space="0" w:color="auto"/>
              </w:divBdr>
              <w:divsChild>
                <w:div w:id="428427112">
                  <w:marLeft w:val="0"/>
                  <w:marRight w:val="0"/>
                  <w:marTop w:val="0"/>
                  <w:marBottom w:val="0"/>
                  <w:divBdr>
                    <w:top w:val="none" w:sz="0" w:space="0" w:color="auto"/>
                    <w:left w:val="none" w:sz="0" w:space="0" w:color="auto"/>
                    <w:bottom w:val="none" w:sz="0" w:space="0" w:color="auto"/>
                    <w:right w:val="none" w:sz="0" w:space="0" w:color="auto"/>
                  </w:divBdr>
                </w:div>
              </w:divsChild>
            </w:div>
            <w:div w:id="1016225313">
              <w:marLeft w:val="0"/>
              <w:marRight w:val="0"/>
              <w:marTop w:val="0"/>
              <w:marBottom w:val="0"/>
              <w:divBdr>
                <w:top w:val="none" w:sz="0" w:space="0" w:color="auto"/>
                <w:left w:val="none" w:sz="0" w:space="0" w:color="auto"/>
                <w:bottom w:val="none" w:sz="0" w:space="0" w:color="auto"/>
                <w:right w:val="none" w:sz="0" w:space="0" w:color="auto"/>
              </w:divBdr>
              <w:divsChild>
                <w:div w:id="1588462774">
                  <w:marLeft w:val="0"/>
                  <w:marRight w:val="0"/>
                  <w:marTop w:val="0"/>
                  <w:marBottom w:val="0"/>
                  <w:divBdr>
                    <w:top w:val="none" w:sz="0" w:space="0" w:color="auto"/>
                    <w:left w:val="none" w:sz="0" w:space="0" w:color="auto"/>
                    <w:bottom w:val="none" w:sz="0" w:space="0" w:color="auto"/>
                    <w:right w:val="none" w:sz="0" w:space="0" w:color="auto"/>
                  </w:divBdr>
                </w:div>
              </w:divsChild>
            </w:div>
            <w:div w:id="638414776">
              <w:marLeft w:val="0"/>
              <w:marRight w:val="0"/>
              <w:marTop w:val="0"/>
              <w:marBottom w:val="0"/>
              <w:divBdr>
                <w:top w:val="none" w:sz="0" w:space="0" w:color="auto"/>
                <w:left w:val="none" w:sz="0" w:space="0" w:color="auto"/>
                <w:bottom w:val="none" w:sz="0" w:space="0" w:color="auto"/>
                <w:right w:val="none" w:sz="0" w:space="0" w:color="auto"/>
              </w:divBdr>
              <w:divsChild>
                <w:div w:id="1315572434">
                  <w:marLeft w:val="0"/>
                  <w:marRight w:val="0"/>
                  <w:marTop w:val="0"/>
                  <w:marBottom w:val="0"/>
                  <w:divBdr>
                    <w:top w:val="none" w:sz="0" w:space="0" w:color="auto"/>
                    <w:left w:val="none" w:sz="0" w:space="0" w:color="auto"/>
                    <w:bottom w:val="none" w:sz="0" w:space="0" w:color="auto"/>
                    <w:right w:val="none" w:sz="0" w:space="0" w:color="auto"/>
                  </w:divBdr>
                </w:div>
              </w:divsChild>
            </w:div>
            <w:div w:id="1541624357">
              <w:marLeft w:val="0"/>
              <w:marRight w:val="0"/>
              <w:marTop w:val="0"/>
              <w:marBottom w:val="0"/>
              <w:divBdr>
                <w:top w:val="none" w:sz="0" w:space="0" w:color="auto"/>
                <w:left w:val="none" w:sz="0" w:space="0" w:color="auto"/>
                <w:bottom w:val="none" w:sz="0" w:space="0" w:color="auto"/>
                <w:right w:val="none" w:sz="0" w:space="0" w:color="auto"/>
              </w:divBdr>
              <w:divsChild>
                <w:div w:id="183060607">
                  <w:marLeft w:val="0"/>
                  <w:marRight w:val="0"/>
                  <w:marTop w:val="0"/>
                  <w:marBottom w:val="0"/>
                  <w:divBdr>
                    <w:top w:val="none" w:sz="0" w:space="0" w:color="auto"/>
                    <w:left w:val="none" w:sz="0" w:space="0" w:color="auto"/>
                    <w:bottom w:val="none" w:sz="0" w:space="0" w:color="auto"/>
                    <w:right w:val="none" w:sz="0" w:space="0" w:color="auto"/>
                  </w:divBdr>
                </w:div>
              </w:divsChild>
            </w:div>
            <w:div w:id="1498035957">
              <w:marLeft w:val="0"/>
              <w:marRight w:val="0"/>
              <w:marTop w:val="0"/>
              <w:marBottom w:val="0"/>
              <w:divBdr>
                <w:top w:val="none" w:sz="0" w:space="0" w:color="auto"/>
                <w:left w:val="none" w:sz="0" w:space="0" w:color="auto"/>
                <w:bottom w:val="none" w:sz="0" w:space="0" w:color="auto"/>
                <w:right w:val="none" w:sz="0" w:space="0" w:color="auto"/>
              </w:divBdr>
              <w:divsChild>
                <w:div w:id="20512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32987">
          <w:marLeft w:val="-75"/>
          <w:marRight w:val="0"/>
          <w:marTop w:val="30"/>
          <w:marBottom w:val="30"/>
          <w:divBdr>
            <w:top w:val="none" w:sz="0" w:space="0" w:color="auto"/>
            <w:left w:val="none" w:sz="0" w:space="0" w:color="auto"/>
            <w:bottom w:val="none" w:sz="0" w:space="0" w:color="auto"/>
            <w:right w:val="none" w:sz="0" w:space="0" w:color="auto"/>
          </w:divBdr>
          <w:divsChild>
            <w:div w:id="464469351">
              <w:marLeft w:val="0"/>
              <w:marRight w:val="0"/>
              <w:marTop w:val="0"/>
              <w:marBottom w:val="0"/>
              <w:divBdr>
                <w:top w:val="none" w:sz="0" w:space="0" w:color="auto"/>
                <w:left w:val="none" w:sz="0" w:space="0" w:color="auto"/>
                <w:bottom w:val="none" w:sz="0" w:space="0" w:color="auto"/>
                <w:right w:val="none" w:sz="0" w:space="0" w:color="auto"/>
              </w:divBdr>
              <w:divsChild>
                <w:div w:id="320086075">
                  <w:marLeft w:val="0"/>
                  <w:marRight w:val="0"/>
                  <w:marTop w:val="0"/>
                  <w:marBottom w:val="0"/>
                  <w:divBdr>
                    <w:top w:val="none" w:sz="0" w:space="0" w:color="auto"/>
                    <w:left w:val="none" w:sz="0" w:space="0" w:color="auto"/>
                    <w:bottom w:val="none" w:sz="0" w:space="0" w:color="auto"/>
                    <w:right w:val="none" w:sz="0" w:space="0" w:color="auto"/>
                  </w:divBdr>
                </w:div>
              </w:divsChild>
            </w:div>
            <w:div w:id="1630621065">
              <w:marLeft w:val="0"/>
              <w:marRight w:val="0"/>
              <w:marTop w:val="0"/>
              <w:marBottom w:val="0"/>
              <w:divBdr>
                <w:top w:val="none" w:sz="0" w:space="0" w:color="auto"/>
                <w:left w:val="none" w:sz="0" w:space="0" w:color="auto"/>
                <w:bottom w:val="none" w:sz="0" w:space="0" w:color="auto"/>
                <w:right w:val="none" w:sz="0" w:space="0" w:color="auto"/>
              </w:divBdr>
              <w:divsChild>
                <w:div w:id="1094591770">
                  <w:marLeft w:val="0"/>
                  <w:marRight w:val="0"/>
                  <w:marTop w:val="0"/>
                  <w:marBottom w:val="0"/>
                  <w:divBdr>
                    <w:top w:val="none" w:sz="0" w:space="0" w:color="auto"/>
                    <w:left w:val="none" w:sz="0" w:space="0" w:color="auto"/>
                    <w:bottom w:val="none" w:sz="0" w:space="0" w:color="auto"/>
                    <w:right w:val="none" w:sz="0" w:space="0" w:color="auto"/>
                  </w:divBdr>
                </w:div>
              </w:divsChild>
            </w:div>
            <w:div w:id="1988241903">
              <w:marLeft w:val="0"/>
              <w:marRight w:val="0"/>
              <w:marTop w:val="0"/>
              <w:marBottom w:val="0"/>
              <w:divBdr>
                <w:top w:val="none" w:sz="0" w:space="0" w:color="auto"/>
                <w:left w:val="none" w:sz="0" w:space="0" w:color="auto"/>
                <w:bottom w:val="none" w:sz="0" w:space="0" w:color="auto"/>
                <w:right w:val="none" w:sz="0" w:space="0" w:color="auto"/>
              </w:divBdr>
              <w:divsChild>
                <w:div w:id="278070989">
                  <w:marLeft w:val="0"/>
                  <w:marRight w:val="0"/>
                  <w:marTop w:val="0"/>
                  <w:marBottom w:val="0"/>
                  <w:divBdr>
                    <w:top w:val="none" w:sz="0" w:space="0" w:color="auto"/>
                    <w:left w:val="none" w:sz="0" w:space="0" w:color="auto"/>
                    <w:bottom w:val="none" w:sz="0" w:space="0" w:color="auto"/>
                    <w:right w:val="none" w:sz="0" w:space="0" w:color="auto"/>
                  </w:divBdr>
                </w:div>
              </w:divsChild>
            </w:div>
            <w:div w:id="1166938605">
              <w:marLeft w:val="0"/>
              <w:marRight w:val="0"/>
              <w:marTop w:val="0"/>
              <w:marBottom w:val="0"/>
              <w:divBdr>
                <w:top w:val="none" w:sz="0" w:space="0" w:color="auto"/>
                <w:left w:val="none" w:sz="0" w:space="0" w:color="auto"/>
                <w:bottom w:val="none" w:sz="0" w:space="0" w:color="auto"/>
                <w:right w:val="none" w:sz="0" w:space="0" w:color="auto"/>
              </w:divBdr>
              <w:divsChild>
                <w:div w:id="1440906080">
                  <w:marLeft w:val="0"/>
                  <w:marRight w:val="0"/>
                  <w:marTop w:val="0"/>
                  <w:marBottom w:val="0"/>
                  <w:divBdr>
                    <w:top w:val="none" w:sz="0" w:space="0" w:color="auto"/>
                    <w:left w:val="none" w:sz="0" w:space="0" w:color="auto"/>
                    <w:bottom w:val="none" w:sz="0" w:space="0" w:color="auto"/>
                    <w:right w:val="none" w:sz="0" w:space="0" w:color="auto"/>
                  </w:divBdr>
                </w:div>
              </w:divsChild>
            </w:div>
            <w:div w:id="910695094">
              <w:marLeft w:val="0"/>
              <w:marRight w:val="0"/>
              <w:marTop w:val="0"/>
              <w:marBottom w:val="0"/>
              <w:divBdr>
                <w:top w:val="none" w:sz="0" w:space="0" w:color="auto"/>
                <w:left w:val="none" w:sz="0" w:space="0" w:color="auto"/>
                <w:bottom w:val="none" w:sz="0" w:space="0" w:color="auto"/>
                <w:right w:val="none" w:sz="0" w:space="0" w:color="auto"/>
              </w:divBdr>
              <w:divsChild>
                <w:div w:id="1180969958">
                  <w:marLeft w:val="0"/>
                  <w:marRight w:val="0"/>
                  <w:marTop w:val="0"/>
                  <w:marBottom w:val="0"/>
                  <w:divBdr>
                    <w:top w:val="none" w:sz="0" w:space="0" w:color="auto"/>
                    <w:left w:val="none" w:sz="0" w:space="0" w:color="auto"/>
                    <w:bottom w:val="none" w:sz="0" w:space="0" w:color="auto"/>
                    <w:right w:val="none" w:sz="0" w:space="0" w:color="auto"/>
                  </w:divBdr>
                </w:div>
              </w:divsChild>
            </w:div>
            <w:div w:id="1354069426">
              <w:marLeft w:val="0"/>
              <w:marRight w:val="0"/>
              <w:marTop w:val="0"/>
              <w:marBottom w:val="0"/>
              <w:divBdr>
                <w:top w:val="none" w:sz="0" w:space="0" w:color="auto"/>
                <w:left w:val="none" w:sz="0" w:space="0" w:color="auto"/>
                <w:bottom w:val="none" w:sz="0" w:space="0" w:color="auto"/>
                <w:right w:val="none" w:sz="0" w:space="0" w:color="auto"/>
              </w:divBdr>
              <w:divsChild>
                <w:div w:id="1018198337">
                  <w:marLeft w:val="0"/>
                  <w:marRight w:val="0"/>
                  <w:marTop w:val="0"/>
                  <w:marBottom w:val="0"/>
                  <w:divBdr>
                    <w:top w:val="none" w:sz="0" w:space="0" w:color="auto"/>
                    <w:left w:val="none" w:sz="0" w:space="0" w:color="auto"/>
                    <w:bottom w:val="none" w:sz="0" w:space="0" w:color="auto"/>
                    <w:right w:val="none" w:sz="0" w:space="0" w:color="auto"/>
                  </w:divBdr>
                </w:div>
              </w:divsChild>
            </w:div>
            <w:div w:id="1994797021">
              <w:marLeft w:val="0"/>
              <w:marRight w:val="0"/>
              <w:marTop w:val="0"/>
              <w:marBottom w:val="0"/>
              <w:divBdr>
                <w:top w:val="none" w:sz="0" w:space="0" w:color="auto"/>
                <w:left w:val="none" w:sz="0" w:space="0" w:color="auto"/>
                <w:bottom w:val="none" w:sz="0" w:space="0" w:color="auto"/>
                <w:right w:val="none" w:sz="0" w:space="0" w:color="auto"/>
              </w:divBdr>
              <w:divsChild>
                <w:div w:id="1546747352">
                  <w:marLeft w:val="0"/>
                  <w:marRight w:val="0"/>
                  <w:marTop w:val="0"/>
                  <w:marBottom w:val="0"/>
                  <w:divBdr>
                    <w:top w:val="none" w:sz="0" w:space="0" w:color="auto"/>
                    <w:left w:val="none" w:sz="0" w:space="0" w:color="auto"/>
                    <w:bottom w:val="none" w:sz="0" w:space="0" w:color="auto"/>
                    <w:right w:val="none" w:sz="0" w:space="0" w:color="auto"/>
                  </w:divBdr>
                </w:div>
              </w:divsChild>
            </w:div>
            <w:div w:id="931935230">
              <w:marLeft w:val="0"/>
              <w:marRight w:val="0"/>
              <w:marTop w:val="0"/>
              <w:marBottom w:val="0"/>
              <w:divBdr>
                <w:top w:val="none" w:sz="0" w:space="0" w:color="auto"/>
                <w:left w:val="none" w:sz="0" w:space="0" w:color="auto"/>
                <w:bottom w:val="none" w:sz="0" w:space="0" w:color="auto"/>
                <w:right w:val="none" w:sz="0" w:space="0" w:color="auto"/>
              </w:divBdr>
              <w:divsChild>
                <w:div w:id="1200161623">
                  <w:marLeft w:val="0"/>
                  <w:marRight w:val="0"/>
                  <w:marTop w:val="0"/>
                  <w:marBottom w:val="0"/>
                  <w:divBdr>
                    <w:top w:val="none" w:sz="0" w:space="0" w:color="auto"/>
                    <w:left w:val="none" w:sz="0" w:space="0" w:color="auto"/>
                    <w:bottom w:val="none" w:sz="0" w:space="0" w:color="auto"/>
                    <w:right w:val="none" w:sz="0" w:space="0" w:color="auto"/>
                  </w:divBdr>
                </w:div>
              </w:divsChild>
            </w:div>
            <w:div w:id="2144931714">
              <w:marLeft w:val="0"/>
              <w:marRight w:val="0"/>
              <w:marTop w:val="0"/>
              <w:marBottom w:val="0"/>
              <w:divBdr>
                <w:top w:val="none" w:sz="0" w:space="0" w:color="auto"/>
                <w:left w:val="none" w:sz="0" w:space="0" w:color="auto"/>
                <w:bottom w:val="none" w:sz="0" w:space="0" w:color="auto"/>
                <w:right w:val="none" w:sz="0" w:space="0" w:color="auto"/>
              </w:divBdr>
              <w:divsChild>
                <w:div w:id="542864989">
                  <w:marLeft w:val="0"/>
                  <w:marRight w:val="0"/>
                  <w:marTop w:val="0"/>
                  <w:marBottom w:val="0"/>
                  <w:divBdr>
                    <w:top w:val="none" w:sz="0" w:space="0" w:color="auto"/>
                    <w:left w:val="none" w:sz="0" w:space="0" w:color="auto"/>
                    <w:bottom w:val="none" w:sz="0" w:space="0" w:color="auto"/>
                    <w:right w:val="none" w:sz="0" w:space="0" w:color="auto"/>
                  </w:divBdr>
                </w:div>
              </w:divsChild>
            </w:div>
            <w:div w:id="2076127780">
              <w:marLeft w:val="0"/>
              <w:marRight w:val="0"/>
              <w:marTop w:val="0"/>
              <w:marBottom w:val="0"/>
              <w:divBdr>
                <w:top w:val="none" w:sz="0" w:space="0" w:color="auto"/>
                <w:left w:val="none" w:sz="0" w:space="0" w:color="auto"/>
                <w:bottom w:val="none" w:sz="0" w:space="0" w:color="auto"/>
                <w:right w:val="none" w:sz="0" w:space="0" w:color="auto"/>
              </w:divBdr>
              <w:divsChild>
                <w:div w:id="2031098628">
                  <w:marLeft w:val="0"/>
                  <w:marRight w:val="0"/>
                  <w:marTop w:val="0"/>
                  <w:marBottom w:val="0"/>
                  <w:divBdr>
                    <w:top w:val="none" w:sz="0" w:space="0" w:color="auto"/>
                    <w:left w:val="none" w:sz="0" w:space="0" w:color="auto"/>
                    <w:bottom w:val="none" w:sz="0" w:space="0" w:color="auto"/>
                    <w:right w:val="none" w:sz="0" w:space="0" w:color="auto"/>
                  </w:divBdr>
                </w:div>
              </w:divsChild>
            </w:div>
            <w:div w:id="1367213786">
              <w:marLeft w:val="0"/>
              <w:marRight w:val="0"/>
              <w:marTop w:val="0"/>
              <w:marBottom w:val="0"/>
              <w:divBdr>
                <w:top w:val="none" w:sz="0" w:space="0" w:color="auto"/>
                <w:left w:val="none" w:sz="0" w:space="0" w:color="auto"/>
                <w:bottom w:val="none" w:sz="0" w:space="0" w:color="auto"/>
                <w:right w:val="none" w:sz="0" w:space="0" w:color="auto"/>
              </w:divBdr>
              <w:divsChild>
                <w:div w:id="815295998">
                  <w:marLeft w:val="0"/>
                  <w:marRight w:val="0"/>
                  <w:marTop w:val="0"/>
                  <w:marBottom w:val="0"/>
                  <w:divBdr>
                    <w:top w:val="none" w:sz="0" w:space="0" w:color="auto"/>
                    <w:left w:val="none" w:sz="0" w:space="0" w:color="auto"/>
                    <w:bottom w:val="none" w:sz="0" w:space="0" w:color="auto"/>
                    <w:right w:val="none" w:sz="0" w:space="0" w:color="auto"/>
                  </w:divBdr>
                </w:div>
              </w:divsChild>
            </w:div>
            <w:div w:id="844900877">
              <w:marLeft w:val="0"/>
              <w:marRight w:val="0"/>
              <w:marTop w:val="0"/>
              <w:marBottom w:val="0"/>
              <w:divBdr>
                <w:top w:val="none" w:sz="0" w:space="0" w:color="auto"/>
                <w:left w:val="none" w:sz="0" w:space="0" w:color="auto"/>
                <w:bottom w:val="none" w:sz="0" w:space="0" w:color="auto"/>
                <w:right w:val="none" w:sz="0" w:space="0" w:color="auto"/>
              </w:divBdr>
              <w:divsChild>
                <w:div w:id="1452818418">
                  <w:marLeft w:val="0"/>
                  <w:marRight w:val="0"/>
                  <w:marTop w:val="0"/>
                  <w:marBottom w:val="0"/>
                  <w:divBdr>
                    <w:top w:val="none" w:sz="0" w:space="0" w:color="auto"/>
                    <w:left w:val="none" w:sz="0" w:space="0" w:color="auto"/>
                    <w:bottom w:val="none" w:sz="0" w:space="0" w:color="auto"/>
                    <w:right w:val="none" w:sz="0" w:space="0" w:color="auto"/>
                  </w:divBdr>
                </w:div>
              </w:divsChild>
            </w:div>
            <w:div w:id="1017579395">
              <w:marLeft w:val="0"/>
              <w:marRight w:val="0"/>
              <w:marTop w:val="0"/>
              <w:marBottom w:val="0"/>
              <w:divBdr>
                <w:top w:val="none" w:sz="0" w:space="0" w:color="auto"/>
                <w:left w:val="none" w:sz="0" w:space="0" w:color="auto"/>
                <w:bottom w:val="none" w:sz="0" w:space="0" w:color="auto"/>
                <w:right w:val="none" w:sz="0" w:space="0" w:color="auto"/>
              </w:divBdr>
              <w:divsChild>
                <w:div w:id="1240821242">
                  <w:marLeft w:val="0"/>
                  <w:marRight w:val="0"/>
                  <w:marTop w:val="0"/>
                  <w:marBottom w:val="0"/>
                  <w:divBdr>
                    <w:top w:val="none" w:sz="0" w:space="0" w:color="auto"/>
                    <w:left w:val="none" w:sz="0" w:space="0" w:color="auto"/>
                    <w:bottom w:val="none" w:sz="0" w:space="0" w:color="auto"/>
                    <w:right w:val="none" w:sz="0" w:space="0" w:color="auto"/>
                  </w:divBdr>
                </w:div>
              </w:divsChild>
            </w:div>
            <w:div w:id="490753518">
              <w:marLeft w:val="0"/>
              <w:marRight w:val="0"/>
              <w:marTop w:val="0"/>
              <w:marBottom w:val="0"/>
              <w:divBdr>
                <w:top w:val="none" w:sz="0" w:space="0" w:color="auto"/>
                <w:left w:val="none" w:sz="0" w:space="0" w:color="auto"/>
                <w:bottom w:val="none" w:sz="0" w:space="0" w:color="auto"/>
                <w:right w:val="none" w:sz="0" w:space="0" w:color="auto"/>
              </w:divBdr>
              <w:divsChild>
                <w:div w:id="781917757">
                  <w:marLeft w:val="0"/>
                  <w:marRight w:val="0"/>
                  <w:marTop w:val="0"/>
                  <w:marBottom w:val="0"/>
                  <w:divBdr>
                    <w:top w:val="none" w:sz="0" w:space="0" w:color="auto"/>
                    <w:left w:val="none" w:sz="0" w:space="0" w:color="auto"/>
                    <w:bottom w:val="none" w:sz="0" w:space="0" w:color="auto"/>
                    <w:right w:val="none" w:sz="0" w:space="0" w:color="auto"/>
                  </w:divBdr>
                </w:div>
              </w:divsChild>
            </w:div>
            <w:div w:id="430517260">
              <w:marLeft w:val="0"/>
              <w:marRight w:val="0"/>
              <w:marTop w:val="0"/>
              <w:marBottom w:val="0"/>
              <w:divBdr>
                <w:top w:val="none" w:sz="0" w:space="0" w:color="auto"/>
                <w:left w:val="none" w:sz="0" w:space="0" w:color="auto"/>
                <w:bottom w:val="none" w:sz="0" w:space="0" w:color="auto"/>
                <w:right w:val="none" w:sz="0" w:space="0" w:color="auto"/>
              </w:divBdr>
              <w:divsChild>
                <w:div w:id="1195578557">
                  <w:marLeft w:val="0"/>
                  <w:marRight w:val="0"/>
                  <w:marTop w:val="0"/>
                  <w:marBottom w:val="0"/>
                  <w:divBdr>
                    <w:top w:val="none" w:sz="0" w:space="0" w:color="auto"/>
                    <w:left w:val="none" w:sz="0" w:space="0" w:color="auto"/>
                    <w:bottom w:val="none" w:sz="0" w:space="0" w:color="auto"/>
                    <w:right w:val="none" w:sz="0" w:space="0" w:color="auto"/>
                  </w:divBdr>
                </w:div>
              </w:divsChild>
            </w:div>
            <w:div w:id="293415745">
              <w:marLeft w:val="0"/>
              <w:marRight w:val="0"/>
              <w:marTop w:val="0"/>
              <w:marBottom w:val="0"/>
              <w:divBdr>
                <w:top w:val="none" w:sz="0" w:space="0" w:color="auto"/>
                <w:left w:val="none" w:sz="0" w:space="0" w:color="auto"/>
                <w:bottom w:val="none" w:sz="0" w:space="0" w:color="auto"/>
                <w:right w:val="none" w:sz="0" w:space="0" w:color="auto"/>
              </w:divBdr>
              <w:divsChild>
                <w:div w:id="1741362458">
                  <w:marLeft w:val="0"/>
                  <w:marRight w:val="0"/>
                  <w:marTop w:val="0"/>
                  <w:marBottom w:val="0"/>
                  <w:divBdr>
                    <w:top w:val="none" w:sz="0" w:space="0" w:color="auto"/>
                    <w:left w:val="none" w:sz="0" w:space="0" w:color="auto"/>
                    <w:bottom w:val="none" w:sz="0" w:space="0" w:color="auto"/>
                    <w:right w:val="none" w:sz="0" w:space="0" w:color="auto"/>
                  </w:divBdr>
                </w:div>
              </w:divsChild>
            </w:div>
            <w:div w:id="235552161">
              <w:marLeft w:val="0"/>
              <w:marRight w:val="0"/>
              <w:marTop w:val="0"/>
              <w:marBottom w:val="0"/>
              <w:divBdr>
                <w:top w:val="none" w:sz="0" w:space="0" w:color="auto"/>
                <w:left w:val="none" w:sz="0" w:space="0" w:color="auto"/>
                <w:bottom w:val="none" w:sz="0" w:space="0" w:color="auto"/>
                <w:right w:val="none" w:sz="0" w:space="0" w:color="auto"/>
              </w:divBdr>
              <w:divsChild>
                <w:div w:id="1895847429">
                  <w:marLeft w:val="0"/>
                  <w:marRight w:val="0"/>
                  <w:marTop w:val="0"/>
                  <w:marBottom w:val="0"/>
                  <w:divBdr>
                    <w:top w:val="none" w:sz="0" w:space="0" w:color="auto"/>
                    <w:left w:val="none" w:sz="0" w:space="0" w:color="auto"/>
                    <w:bottom w:val="none" w:sz="0" w:space="0" w:color="auto"/>
                    <w:right w:val="none" w:sz="0" w:space="0" w:color="auto"/>
                  </w:divBdr>
                </w:div>
              </w:divsChild>
            </w:div>
            <w:div w:id="386228388">
              <w:marLeft w:val="0"/>
              <w:marRight w:val="0"/>
              <w:marTop w:val="0"/>
              <w:marBottom w:val="0"/>
              <w:divBdr>
                <w:top w:val="none" w:sz="0" w:space="0" w:color="auto"/>
                <w:left w:val="none" w:sz="0" w:space="0" w:color="auto"/>
                <w:bottom w:val="none" w:sz="0" w:space="0" w:color="auto"/>
                <w:right w:val="none" w:sz="0" w:space="0" w:color="auto"/>
              </w:divBdr>
              <w:divsChild>
                <w:div w:id="1519077245">
                  <w:marLeft w:val="0"/>
                  <w:marRight w:val="0"/>
                  <w:marTop w:val="0"/>
                  <w:marBottom w:val="0"/>
                  <w:divBdr>
                    <w:top w:val="none" w:sz="0" w:space="0" w:color="auto"/>
                    <w:left w:val="none" w:sz="0" w:space="0" w:color="auto"/>
                    <w:bottom w:val="none" w:sz="0" w:space="0" w:color="auto"/>
                    <w:right w:val="none" w:sz="0" w:space="0" w:color="auto"/>
                  </w:divBdr>
                </w:div>
              </w:divsChild>
            </w:div>
            <w:div w:id="1105659068">
              <w:marLeft w:val="0"/>
              <w:marRight w:val="0"/>
              <w:marTop w:val="0"/>
              <w:marBottom w:val="0"/>
              <w:divBdr>
                <w:top w:val="none" w:sz="0" w:space="0" w:color="auto"/>
                <w:left w:val="none" w:sz="0" w:space="0" w:color="auto"/>
                <w:bottom w:val="none" w:sz="0" w:space="0" w:color="auto"/>
                <w:right w:val="none" w:sz="0" w:space="0" w:color="auto"/>
              </w:divBdr>
              <w:divsChild>
                <w:div w:id="260838486">
                  <w:marLeft w:val="0"/>
                  <w:marRight w:val="0"/>
                  <w:marTop w:val="0"/>
                  <w:marBottom w:val="0"/>
                  <w:divBdr>
                    <w:top w:val="none" w:sz="0" w:space="0" w:color="auto"/>
                    <w:left w:val="none" w:sz="0" w:space="0" w:color="auto"/>
                    <w:bottom w:val="none" w:sz="0" w:space="0" w:color="auto"/>
                    <w:right w:val="none" w:sz="0" w:space="0" w:color="auto"/>
                  </w:divBdr>
                </w:div>
              </w:divsChild>
            </w:div>
            <w:div w:id="63453151">
              <w:marLeft w:val="0"/>
              <w:marRight w:val="0"/>
              <w:marTop w:val="0"/>
              <w:marBottom w:val="0"/>
              <w:divBdr>
                <w:top w:val="none" w:sz="0" w:space="0" w:color="auto"/>
                <w:left w:val="none" w:sz="0" w:space="0" w:color="auto"/>
                <w:bottom w:val="none" w:sz="0" w:space="0" w:color="auto"/>
                <w:right w:val="none" w:sz="0" w:space="0" w:color="auto"/>
              </w:divBdr>
              <w:divsChild>
                <w:div w:id="582764265">
                  <w:marLeft w:val="0"/>
                  <w:marRight w:val="0"/>
                  <w:marTop w:val="0"/>
                  <w:marBottom w:val="0"/>
                  <w:divBdr>
                    <w:top w:val="none" w:sz="0" w:space="0" w:color="auto"/>
                    <w:left w:val="none" w:sz="0" w:space="0" w:color="auto"/>
                    <w:bottom w:val="none" w:sz="0" w:space="0" w:color="auto"/>
                    <w:right w:val="none" w:sz="0" w:space="0" w:color="auto"/>
                  </w:divBdr>
                </w:div>
              </w:divsChild>
            </w:div>
            <w:div w:id="1840388120">
              <w:marLeft w:val="0"/>
              <w:marRight w:val="0"/>
              <w:marTop w:val="0"/>
              <w:marBottom w:val="0"/>
              <w:divBdr>
                <w:top w:val="none" w:sz="0" w:space="0" w:color="auto"/>
                <w:left w:val="none" w:sz="0" w:space="0" w:color="auto"/>
                <w:bottom w:val="none" w:sz="0" w:space="0" w:color="auto"/>
                <w:right w:val="none" w:sz="0" w:space="0" w:color="auto"/>
              </w:divBdr>
              <w:divsChild>
                <w:div w:id="96290140">
                  <w:marLeft w:val="0"/>
                  <w:marRight w:val="0"/>
                  <w:marTop w:val="0"/>
                  <w:marBottom w:val="0"/>
                  <w:divBdr>
                    <w:top w:val="none" w:sz="0" w:space="0" w:color="auto"/>
                    <w:left w:val="none" w:sz="0" w:space="0" w:color="auto"/>
                    <w:bottom w:val="none" w:sz="0" w:space="0" w:color="auto"/>
                    <w:right w:val="none" w:sz="0" w:space="0" w:color="auto"/>
                  </w:divBdr>
                </w:div>
              </w:divsChild>
            </w:div>
            <w:div w:id="99877513">
              <w:marLeft w:val="0"/>
              <w:marRight w:val="0"/>
              <w:marTop w:val="0"/>
              <w:marBottom w:val="0"/>
              <w:divBdr>
                <w:top w:val="none" w:sz="0" w:space="0" w:color="auto"/>
                <w:left w:val="none" w:sz="0" w:space="0" w:color="auto"/>
                <w:bottom w:val="none" w:sz="0" w:space="0" w:color="auto"/>
                <w:right w:val="none" w:sz="0" w:space="0" w:color="auto"/>
              </w:divBdr>
              <w:divsChild>
                <w:div w:id="16973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19473">
      <w:bodyDiv w:val="1"/>
      <w:marLeft w:val="0"/>
      <w:marRight w:val="0"/>
      <w:marTop w:val="0"/>
      <w:marBottom w:val="0"/>
      <w:divBdr>
        <w:top w:val="none" w:sz="0" w:space="0" w:color="auto"/>
        <w:left w:val="none" w:sz="0" w:space="0" w:color="auto"/>
        <w:bottom w:val="none" w:sz="0" w:space="0" w:color="auto"/>
        <w:right w:val="none" w:sz="0" w:space="0" w:color="auto"/>
      </w:divBdr>
    </w:div>
    <w:div w:id="575164673">
      <w:bodyDiv w:val="1"/>
      <w:marLeft w:val="0"/>
      <w:marRight w:val="0"/>
      <w:marTop w:val="0"/>
      <w:marBottom w:val="0"/>
      <w:divBdr>
        <w:top w:val="none" w:sz="0" w:space="0" w:color="auto"/>
        <w:left w:val="none" w:sz="0" w:space="0" w:color="auto"/>
        <w:bottom w:val="none" w:sz="0" w:space="0" w:color="auto"/>
        <w:right w:val="none" w:sz="0" w:space="0" w:color="auto"/>
      </w:divBdr>
    </w:div>
    <w:div w:id="666398411">
      <w:bodyDiv w:val="1"/>
      <w:marLeft w:val="0"/>
      <w:marRight w:val="0"/>
      <w:marTop w:val="0"/>
      <w:marBottom w:val="0"/>
      <w:divBdr>
        <w:top w:val="none" w:sz="0" w:space="0" w:color="auto"/>
        <w:left w:val="none" w:sz="0" w:space="0" w:color="auto"/>
        <w:bottom w:val="none" w:sz="0" w:space="0" w:color="auto"/>
        <w:right w:val="none" w:sz="0" w:space="0" w:color="auto"/>
      </w:divBdr>
    </w:div>
    <w:div w:id="773407219">
      <w:bodyDiv w:val="1"/>
      <w:marLeft w:val="0"/>
      <w:marRight w:val="0"/>
      <w:marTop w:val="0"/>
      <w:marBottom w:val="0"/>
      <w:divBdr>
        <w:top w:val="none" w:sz="0" w:space="0" w:color="auto"/>
        <w:left w:val="none" w:sz="0" w:space="0" w:color="auto"/>
        <w:bottom w:val="none" w:sz="0" w:space="0" w:color="auto"/>
        <w:right w:val="none" w:sz="0" w:space="0" w:color="auto"/>
      </w:divBdr>
    </w:div>
    <w:div w:id="905915056">
      <w:bodyDiv w:val="1"/>
      <w:marLeft w:val="0"/>
      <w:marRight w:val="0"/>
      <w:marTop w:val="0"/>
      <w:marBottom w:val="0"/>
      <w:divBdr>
        <w:top w:val="none" w:sz="0" w:space="0" w:color="auto"/>
        <w:left w:val="none" w:sz="0" w:space="0" w:color="auto"/>
        <w:bottom w:val="none" w:sz="0" w:space="0" w:color="auto"/>
        <w:right w:val="none" w:sz="0" w:space="0" w:color="auto"/>
      </w:divBdr>
    </w:div>
    <w:div w:id="990405626">
      <w:bodyDiv w:val="1"/>
      <w:marLeft w:val="0"/>
      <w:marRight w:val="0"/>
      <w:marTop w:val="0"/>
      <w:marBottom w:val="0"/>
      <w:divBdr>
        <w:top w:val="none" w:sz="0" w:space="0" w:color="auto"/>
        <w:left w:val="none" w:sz="0" w:space="0" w:color="auto"/>
        <w:bottom w:val="none" w:sz="0" w:space="0" w:color="auto"/>
        <w:right w:val="none" w:sz="0" w:space="0" w:color="auto"/>
      </w:divBdr>
    </w:div>
    <w:div w:id="1003702339">
      <w:bodyDiv w:val="1"/>
      <w:marLeft w:val="0"/>
      <w:marRight w:val="0"/>
      <w:marTop w:val="0"/>
      <w:marBottom w:val="0"/>
      <w:divBdr>
        <w:top w:val="none" w:sz="0" w:space="0" w:color="auto"/>
        <w:left w:val="none" w:sz="0" w:space="0" w:color="auto"/>
        <w:bottom w:val="none" w:sz="0" w:space="0" w:color="auto"/>
        <w:right w:val="none" w:sz="0" w:space="0" w:color="auto"/>
      </w:divBdr>
    </w:div>
    <w:div w:id="1059667224">
      <w:bodyDiv w:val="1"/>
      <w:marLeft w:val="0"/>
      <w:marRight w:val="0"/>
      <w:marTop w:val="0"/>
      <w:marBottom w:val="0"/>
      <w:divBdr>
        <w:top w:val="none" w:sz="0" w:space="0" w:color="auto"/>
        <w:left w:val="none" w:sz="0" w:space="0" w:color="auto"/>
        <w:bottom w:val="none" w:sz="0" w:space="0" w:color="auto"/>
        <w:right w:val="none" w:sz="0" w:space="0" w:color="auto"/>
      </w:divBdr>
    </w:div>
    <w:div w:id="1234899347">
      <w:bodyDiv w:val="1"/>
      <w:marLeft w:val="0"/>
      <w:marRight w:val="0"/>
      <w:marTop w:val="0"/>
      <w:marBottom w:val="0"/>
      <w:divBdr>
        <w:top w:val="none" w:sz="0" w:space="0" w:color="auto"/>
        <w:left w:val="none" w:sz="0" w:space="0" w:color="auto"/>
        <w:bottom w:val="none" w:sz="0" w:space="0" w:color="auto"/>
        <w:right w:val="none" w:sz="0" w:space="0" w:color="auto"/>
      </w:divBdr>
    </w:div>
    <w:div w:id="1242980325">
      <w:bodyDiv w:val="1"/>
      <w:marLeft w:val="0"/>
      <w:marRight w:val="0"/>
      <w:marTop w:val="0"/>
      <w:marBottom w:val="0"/>
      <w:divBdr>
        <w:top w:val="none" w:sz="0" w:space="0" w:color="auto"/>
        <w:left w:val="none" w:sz="0" w:space="0" w:color="auto"/>
        <w:bottom w:val="none" w:sz="0" w:space="0" w:color="auto"/>
        <w:right w:val="none" w:sz="0" w:space="0" w:color="auto"/>
      </w:divBdr>
    </w:div>
    <w:div w:id="1326014896">
      <w:bodyDiv w:val="1"/>
      <w:marLeft w:val="0"/>
      <w:marRight w:val="0"/>
      <w:marTop w:val="0"/>
      <w:marBottom w:val="0"/>
      <w:divBdr>
        <w:top w:val="none" w:sz="0" w:space="0" w:color="auto"/>
        <w:left w:val="none" w:sz="0" w:space="0" w:color="auto"/>
        <w:bottom w:val="none" w:sz="0" w:space="0" w:color="auto"/>
        <w:right w:val="none" w:sz="0" w:space="0" w:color="auto"/>
      </w:divBdr>
    </w:div>
    <w:div w:id="1390152239">
      <w:bodyDiv w:val="1"/>
      <w:marLeft w:val="0"/>
      <w:marRight w:val="0"/>
      <w:marTop w:val="0"/>
      <w:marBottom w:val="0"/>
      <w:divBdr>
        <w:top w:val="none" w:sz="0" w:space="0" w:color="auto"/>
        <w:left w:val="none" w:sz="0" w:space="0" w:color="auto"/>
        <w:bottom w:val="none" w:sz="0" w:space="0" w:color="auto"/>
        <w:right w:val="none" w:sz="0" w:space="0" w:color="auto"/>
      </w:divBdr>
    </w:div>
    <w:div w:id="1430275710">
      <w:bodyDiv w:val="1"/>
      <w:marLeft w:val="0"/>
      <w:marRight w:val="0"/>
      <w:marTop w:val="0"/>
      <w:marBottom w:val="0"/>
      <w:divBdr>
        <w:top w:val="none" w:sz="0" w:space="0" w:color="auto"/>
        <w:left w:val="none" w:sz="0" w:space="0" w:color="auto"/>
        <w:bottom w:val="none" w:sz="0" w:space="0" w:color="auto"/>
        <w:right w:val="none" w:sz="0" w:space="0" w:color="auto"/>
      </w:divBdr>
    </w:div>
    <w:div w:id="1477796101">
      <w:bodyDiv w:val="1"/>
      <w:marLeft w:val="0"/>
      <w:marRight w:val="0"/>
      <w:marTop w:val="0"/>
      <w:marBottom w:val="0"/>
      <w:divBdr>
        <w:top w:val="none" w:sz="0" w:space="0" w:color="auto"/>
        <w:left w:val="none" w:sz="0" w:space="0" w:color="auto"/>
        <w:bottom w:val="none" w:sz="0" w:space="0" w:color="auto"/>
        <w:right w:val="none" w:sz="0" w:space="0" w:color="auto"/>
      </w:divBdr>
    </w:div>
    <w:div w:id="1583906023">
      <w:bodyDiv w:val="1"/>
      <w:marLeft w:val="0"/>
      <w:marRight w:val="0"/>
      <w:marTop w:val="0"/>
      <w:marBottom w:val="0"/>
      <w:divBdr>
        <w:top w:val="none" w:sz="0" w:space="0" w:color="auto"/>
        <w:left w:val="none" w:sz="0" w:space="0" w:color="auto"/>
        <w:bottom w:val="none" w:sz="0" w:space="0" w:color="auto"/>
        <w:right w:val="none" w:sz="0" w:space="0" w:color="auto"/>
      </w:divBdr>
    </w:div>
    <w:div w:id="1728527773">
      <w:bodyDiv w:val="1"/>
      <w:marLeft w:val="0"/>
      <w:marRight w:val="0"/>
      <w:marTop w:val="0"/>
      <w:marBottom w:val="0"/>
      <w:divBdr>
        <w:top w:val="none" w:sz="0" w:space="0" w:color="auto"/>
        <w:left w:val="none" w:sz="0" w:space="0" w:color="auto"/>
        <w:bottom w:val="none" w:sz="0" w:space="0" w:color="auto"/>
        <w:right w:val="none" w:sz="0" w:space="0" w:color="auto"/>
      </w:divBdr>
    </w:div>
    <w:div w:id="1785266843">
      <w:bodyDiv w:val="1"/>
      <w:marLeft w:val="0"/>
      <w:marRight w:val="0"/>
      <w:marTop w:val="0"/>
      <w:marBottom w:val="0"/>
      <w:divBdr>
        <w:top w:val="none" w:sz="0" w:space="0" w:color="auto"/>
        <w:left w:val="none" w:sz="0" w:space="0" w:color="auto"/>
        <w:bottom w:val="none" w:sz="0" w:space="0" w:color="auto"/>
        <w:right w:val="none" w:sz="0" w:space="0" w:color="auto"/>
      </w:divBdr>
    </w:div>
    <w:div w:id="1814443407">
      <w:bodyDiv w:val="1"/>
      <w:marLeft w:val="0"/>
      <w:marRight w:val="0"/>
      <w:marTop w:val="0"/>
      <w:marBottom w:val="0"/>
      <w:divBdr>
        <w:top w:val="none" w:sz="0" w:space="0" w:color="auto"/>
        <w:left w:val="none" w:sz="0" w:space="0" w:color="auto"/>
        <w:bottom w:val="none" w:sz="0" w:space="0" w:color="auto"/>
        <w:right w:val="none" w:sz="0" w:space="0" w:color="auto"/>
      </w:divBdr>
    </w:div>
    <w:div w:id="2043171684">
      <w:bodyDiv w:val="1"/>
      <w:marLeft w:val="0"/>
      <w:marRight w:val="0"/>
      <w:marTop w:val="0"/>
      <w:marBottom w:val="0"/>
      <w:divBdr>
        <w:top w:val="none" w:sz="0" w:space="0" w:color="auto"/>
        <w:left w:val="none" w:sz="0" w:space="0" w:color="auto"/>
        <w:bottom w:val="none" w:sz="0" w:space="0" w:color="auto"/>
        <w:right w:val="none" w:sz="0" w:space="0" w:color="auto"/>
      </w:divBdr>
    </w:div>
    <w:div w:id="20610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texas.gov/WorkArea/DownloadAsset.aspx?id=51539627015" TargetMode="External"/><Relationship Id="rId13" Type="http://schemas.openxmlformats.org/officeDocument/2006/relationships/hyperlink" Target="https://tea.texas.gov/WorkArea/DownloadAsset.aspx?id=5153962701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a.texas.gov/WorkArea/DownloadAsset.aspx?id=51539625550" TargetMode="External"/><Relationship Id="rId17" Type="http://schemas.openxmlformats.org/officeDocument/2006/relationships/hyperlink" Target="mailto:specialprojects@tea.texas.gov" TargetMode="External"/><Relationship Id="rId2" Type="http://schemas.openxmlformats.org/officeDocument/2006/relationships/numbering" Target="numbering.xml"/><Relationship Id="rId16" Type="http://schemas.openxmlformats.org/officeDocument/2006/relationships/hyperlink" Target="https://tea.texas.gov/WorkArea/DownloadAsset.aspx?id=515396255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co1.qualtrics.com/jfe/form/SV_2bEFqLzxtzkafpr" TargetMode="External"/><Relationship Id="rId5" Type="http://schemas.openxmlformats.org/officeDocument/2006/relationships/webSettings" Target="webSettings.xml"/><Relationship Id="rId15" Type="http://schemas.openxmlformats.org/officeDocument/2006/relationships/hyperlink" Target="https://tea.texas.gov/WorkArea/DownloadAsset.aspx?id=51539625549" TargetMode="External"/><Relationship Id="rId10" Type="http://schemas.openxmlformats.org/officeDocument/2006/relationships/hyperlink" Target="https://tea.texas.gov/WorkArea/DownloadAsset.aspx?id=5153962701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a.texas.gov/WorkArea/DownloadAsset.aspx?id=51539627016" TargetMode="External"/><Relationship Id="rId14" Type="http://schemas.openxmlformats.org/officeDocument/2006/relationships/hyperlink" Target="mailto:specialprojects@tea.tex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C1513-E387-D649-AB07-2F3CE87D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Instructional Materials Quality Evaluation Pilot Application-Attachment 1</vt:lpstr>
    </vt:vector>
  </TitlesOfParts>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Materials Quality Evaluation Pilot Application-Attachment 1</dc:title>
  <dc:subject/>
  <dc:creator>Alicja Witkowski</dc:creator>
  <cp:keywords/>
  <dc:description/>
  <cp:lastModifiedBy>Witkowski, Litsy</cp:lastModifiedBy>
  <cp:revision>12</cp:revision>
  <dcterms:created xsi:type="dcterms:W3CDTF">2018-12-12T16:53:00Z</dcterms:created>
  <dcterms:modified xsi:type="dcterms:W3CDTF">2018-12-12T20:17:00Z</dcterms:modified>
</cp:coreProperties>
</file>